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B7" w:rsidRPr="00B14F8E" w:rsidRDefault="00AA4AB7" w:rsidP="00A23049">
      <w:pPr>
        <w:spacing w:after="0" w:line="480" w:lineRule="auto"/>
        <w:contextualSpacing/>
        <w:jc w:val="both"/>
        <w:rPr>
          <w:rFonts w:cs="Times New Roman"/>
          <w:szCs w:val="24"/>
        </w:rPr>
      </w:pPr>
    </w:p>
    <w:p w:rsidR="00091428" w:rsidRPr="00B14F8E" w:rsidRDefault="00091428" w:rsidP="00A23049">
      <w:pPr>
        <w:spacing w:after="0" w:line="480" w:lineRule="auto"/>
        <w:contextualSpacing/>
        <w:jc w:val="both"/>
        <w:rPr>
          <w:rFonts w:cs="Times New Roman"/>
          <w:szCs w:val="24"/>
        </w:rPr>
      </w:pPr>
    </w:p>
    <w:p w:rsidR="00091428" w:rsidRPr="00B14F8E" w:rsidRDefault="00091428" w:rsidP="00A23049">
      <w:pPr>
        <w:spacing w:after="0" w:line="480" w:lineRule="auto"/>
        <w:contextualSpacing/>
        <w:jc w:val="both"/>
        <w:rPr>
          <w:rFonts w:cs="Times New Roman"/>
          <w:szCs w:val="24"/>
        </w:rPr>
      </w:pPr>
    </w:p>
    <w:p w:rsidR="00091428" w:rsidRPr="00B14F8E" w:rsidRDefault="00091428" w:rsidP="00A23049">
      <w:pPr>
        <w:spacing w:after="0" w:line="480" w:lineRule="auto"/>
        <w:contextualSpacing/>
        <w:jc w:val="both"/>
        <w:rPr>
          <w:rFonts w:cs="Times New Roman"/>
          <w:szCs w:val="24"/>
        </w:rPr>
      </w:pPr>
    </w:p>
    <w:p w:rsidR="00F1549F" w:rsidRPr="00B14F8E" w:rsidRDefault="00F1549F" w:rsidP="00A23049">
      <w:pPr>
        <w:spacing w:after="0" w:line="480" w:lineRule="auto"/>
        <w:contextualSpacing/>
        <w:jc w:val="both"/>
        <w:rPr>
          <w:rFonts w:cs="Times New Roman"/>
          <w:szCs w:val="24"/>
        </w:rPr>
      </w:pPr>
    </w:p>
    <w:p w:rsidR="00F1549F" w:rsidRPr="00B14F8E" w:rsidRDefault="00F1549F" w:rsidP="00A23049">
      <w:pPr>
        <w:spacing w:after="0" w:line="480" w:lineRule="auto"/>
        <w:contextualSpacing/>
        <w:jc w:val="both"/>
        <w:rPr>
          <w:rFonts w:cs="Times New Roman"/>
          <w:szCs w:val="24"/>
        </w:rPr>
      </w:pPr>
    </w:p>
    <w:p w:rsidR="00091428" w:rsidRPr="00B14F8E" w:rsidRDefault="00091428" w:rsidP="00A23049">
      <w:pPr>
        <w:spacing w:after="0" w:line="480" w:lineRule="auto"/>
        <w:contextualSpacing/>
        <w:jc w:val="both"/>
        <w:rPr>
          <w:rFonts w:cs="Times New Roman"/>
          <w:szCs w:val="24"/>
        </w:rPr>
      </w:pPr>
    </w:p>
    <w:p w:rsidR="00091428" w:rsidRPr="00B14F8E" w:rsidRDefault="00091428" w:rsidP="00A23049">
      <w:pPr>
        <w:spacing w:after="0" w:line="480" w:lineRule="auto"/>
        <w:contextualSpacing/>
        <w:jc w:val="center"/>
        <w:rPr>
          <w:rFonts w:cs="Times New Roman"/>
          <w:szCs w:val="24"/>
        </w:rPr>
      </w:pPr>
      <w:r w:rsidRPr="00B14F8E">
        <w:rPr>
          <w:rFonts w:cs="Times New Roman"/>
          <w:szCs w:val="24"/>
        </w:rPr>
        <w:t xml:space="preserve">Thermal </w:t>
      </w:r>
      <w:r w:rsidR="00715C61" w:rsidRPr="00B14F8E">
        <w:rPr>
          <w:rFonts w:cs="Times New Roman"/>
          <w:szCs w:val="24"/>
        </w:rPr>
        <w:t>Barrier Coating</w:t>
      </w:r>
    </w:p>
    <w:p w:rsidR="00091428" w:rsidRPr="00B14F8E" w:rsidRDefault="00091428" w:rsidP="00A23049">
      <w:pPr>
        <w:spacing w:after="0" w:line="480" w:lineRule="auto"/>
        <w:contextualSpacing/>
        <w:jc w:val="center"/>
        <w:rPr>
          <w:rFonts w:cs="Times New Roman"/>
          <w:szCs w:val="24"/>
        </w:rPr>
      </w:pPr>
      <w:r w:rsidRPr="00B14F8E">
        <w:rPr>
          <w:rFonts w:cs="Times New Roman"/>
          <w:szCs w:val="24"/>
        </w:rPr>
        <w:t xml:space="preserve">Student’s </w:t>
      </w:r>
      <w:r w:rsidR="00F1549F" w:rsidRPr="00B14F8E">
        <w:rPr>
          <w:rFonts w:cs="Times New Roman"/>
          <w:szCs w:val="24"/>
        </w:rPr>
        <w:t>N</w:t>
      </w:r>
      <w:r w:rsidRPr="00B14F8E">
        <w:rPr>
          <w:rFonts w:cs="Times New Roman"/>
          <w:szCs w:val="24"/>
        </w:rPr>
        <w:t>ame</w:t>
      </w:r>
    </w:p>
    <w:p w:rsidR="00091428" w:rsidRPr="00B14F8E" w:rsidRDefault="00091428" w:rsidP="00A23049">
      <w:pPr>
        <w:spacing w:after="0" w:line="480" w:lineRule="auto"/>
        <w:contextualSpacing/>
        <w:jc w:val="center"/>
        <w:rPr>
          <w:rFonts w:cs="Times New Roman"/>
          <w:szCs w:val="24"/>
        </w:rPr>
      </w:pPr>
      <w:r w:rsidRPr="00B14F8E">
        <w:rPr>
          <w:rFonts w:cs="Times New Roman"/>
          <w:szCs w:val="24"/>
        </w:rPr>
        <w:t>Institution</w:t>
      </w:r>
      <w:r w:rsidR="00F1549F" w:rsidRPr="00B14F8E">
        <w:rPr>
          <w:rFonts w:cs="Times New Roman"/>
          <w:szCs w:val="24"/>
        </w:rPr>
        <w:t>al Affiliation</w:t>
      </w:r>
    </w:p>
    <w:p w:rsidR="00091428" w:rsidRPr="00B14F8E" w:rsidRDefault="00091428" w:rsidP="00A23049">
      <w:pPr>
        <w:spacing w:after="0" w:line="480" w:lineRule="auto"/>
        <w:contextualSpacing/>
        <w:jc w:val="both"/>
        <w:rPr>
          <w:rFonts w:cs="Times New Roman"/>
          <w:szCs w:val="24"/>
        </w:rPr>
      </w:pPr>
    </w:p>
    <w:p w:rsidR="00F1549F" w:rsidRPr="00B14F8E" w:rsidRDefault="00F1549F" w:rsidP="00A23049">
      <w:pPr>
        <w:spacing w:after="0" w:line="480" w:lineRule="auto"/>
        <w:rPr>
          <w:rFonts w:cs="Times New Roman"/>
          <w:b/>
          <w:szCs w:val="24"/>
        </w:rPr>
      </w:pPr>
      <w:r w:rsidRPr="00B14F8E">
        <w:rPr>
          <w:rFonts w:cs="Times New Roman"/>
          <w:b/>
          <w:szCs w:val="24"/>
        </w:rPr>
        <w:br w:type="page"/>
      </w:r>
    </w:p>
    <w:sdt>
      <w:sdtPr>
        <w:rPr>
          <w:rFonts w:ascii="Times New Roman" w:eastAsiaTheme="minorHAnsi" w:hAnsi="Times New Roman" w:cstheme="minorBidi"/>
          <w:color w:val="auto"/>
          <w:sz w:val="24"/>
          <w:szCs w:val="22"/>
        </w:rPr>
        <w:id w:val="-1590530571"/>
        <w:docPartObj>
          <w:docPartGallery w:val="Table of Contents"/>
          <w:docPartUnique/>
        </w:docPartObj>
      </w:sdtPr>
      <w:sdtEndPr>
        <w:rPr>
          <w:b/>
          <w:bCs/>
          <w:noProof/>
        </w:rPr>
      </w:sdtEndPr>
      <w:sdtContent>
        <w:p w:rsidR="00466FB3" w:rsidRPr="00466FB3" w:rsidRDefault="00466FB3" w:rsidP="00466FB3">
          <w:pPr>
            <w:pStyle w:val="TOCHeading"/>
            <w:jc w:val="center"/>
            <w:rPr>
              <w:rStyle w:val="Heading1Char"/>
              <w:color w:val="auto"/>
            </w:rPr>
          </w:pPr>
          <w:r w:rsidRPr="00466FB3">
            <w:rPr>
              <w:rStyle w:val="Heading1Char"/>
              <w:color w:val="auto"/>
            </w:rPr>
            <w:t>Table of Contents</w:t>
          </w:r>
        </w:p>
        <w:p w:rsidR="00466FB3" w:rsidRDefault="00466FB3">
          <w:pPr>
            <w:pStyle w:val="TOC1"/>
            <w:tabs>
              <w:tab w:val="right" w:leader="dot" w:pos="9350"/>
            </w:tabs>
            <w:rPr>
              <w:rFonts w:asciiTheme="minorHAnsi" w:eastAsiaTheme="minorEastAsia" w:hAnsiTheme="minorHAnsi"/>
              <w:noProof/>
              <w:sz w:val="22"/>
            </w:rPr>
          </w:pPr>
          <w:r>
            <w:rPr>
              <w:b/>
              <w:bCs/>
              <w:noProof/>
            </w:rPr>
            <w:fldChar w:fldCharType="begin"/>
          </w:r>
          <w:r>
            <w:rPr>
              <w:b/>
              <w:bCs/>
              <w:noProof/>
            </w:rPr>
            <w:instrText xml:space="preserve"> TOC \o "1-3" \h \z \u </w:instrText>
          </w:r>
          <w:r>
            <w:rPr>
              <w:b/>
              <w:bCs/>
              <w:noProof/>
            </w:rPr>
            <w:fldChar w:fldCharType="separate"/>
          </w:r>
          <w:hyperlink w:anchor="_Toc516307557" w:history="1">
            <w:r w:rsidRPr="0090149D">
              <w:rPr>
                <w:rStyle w:val="Hyperlink"/>
                <w:noProof/>
              </w:rPr>
              <w:t>Introduction</w:t>
            </w:r>
            <w:r>
              <w:rPr>
                <w:noProof/>
                <w:webHidden/>
              </w:rPr>
              <w:tab/>
            </w:r>
            <w:r>
              <w:rPr>
                <w:noProof/>
                <w:webHidden/>
              </w:rPr>
              <w:fldChar w:fldCharType="begin"/>
            </w:r>
            <w:r>
              <w:rPr>
                <w:noProof/>
                <w:webHidden/>
              </w:rPr>
              <w:instrText xml:space="preserve"> PAGEREF _Toc516307557 \h </w:instrText>
            </w:r>
            <w:r>
              <w:rPr>
                <w:noProof/>
                <w:webHidden/>
              </w:rPr>
            </w:r>
            <w:r>
              <w:rPr>
                <w:noProof/>
                <w:webHidden/>
              </w:rPr>
              <w:fldChar w:fldCharType="separate"/>
            </w:r>
            <w:r>
              <w:rPr>
                <w:noProof/>
                <w:webHidden/>
              </w:rPr>
              <w:t>3</w:t>
            </w:r>
            <w:r>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58" w:history="1">
            <w:r w:rsidR="00466FB3" w:rsidRPr="0090149D">
              <w:rPr>
                <w:rStyle w:val="Hyperlink"/>
                <w:rFonts w:cs="Times New Roman"/>
                <w:noProof/>
              </w:rPr>
              <w:t>Structure of Thermal Barrier Coating System</w:t>
            </w:r>
            <w:r w:rsidR="00466FB3">
              <w:rPr>
                <w:noProof/>
                <w:webHidden/>
              </w:rPr>
              <w:tab/>
            </w:r>
            <w:r w:rsidR="00466FB3">
              <w:rPr>
                <w:noProof/>
                <w:webHidden/>
              </w:rPr>
              <w:fldChar w:fldCharType="begin"/>
            </w:r>
            <w:r w:rsidR="00466FB3">
              <w:rPr>
                <w:noProof/>
                <w:webHidden/>
              </w:rPr>
              <w:instrText xml:space="preserve"> PAGEREF _Toc516307558 \h </w:instrText>
            </w:r>
            <w:r w:rsidR="00466FB3">
              <w:rPr>
                <w:noProof/>
                <w:webHidden/>
              </w:rPr>
            </w:r>
            <w:r w:rsidR="00466FB3">
              <w:rPr>
                <w:noProof/>
                <w:webHidden/>
              </w:rPr>
              <w:fldChar w:fldCharType="separate"/>
            </w:r>
            <w:r w:rsidR="00466FB3">
              <w:rPr>
                <w:noProof/>
                <w:webHidden/>
              </w:rPr>
              <w:t>4</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59" w:history="1">
            <w:r w:rsidR="00466FB3" w:rsidRPr="0090149D">
              <w:rPr>
                <w:rStyle w:val="Hyperlink"/>
                <w:rFonts w:cs="Times New Roman"/>
                <w:noProof/>
              </w:rPr>
              <w:t>Modes of Thermal Barrier Coating Failure</w:t>
            </w:r>
            <w:r w:rsidR="00466FB3">
              <w:rPr>
                <w:noProof/>
                <w:webHidden/>
              </w:rPr>
              <w:tab/>
            </w:r>
            <w:r w:rsidR="00466FB3">
              <w:rPr>
                <w:noProof/>
                <w:webHidden/>
              </w:rPr>
              <w:fldChar w:fldCharType="begin"/>
            </w:r>
            <w:r w:rsidR="00466FB3">
              <w:rPr>
                <w:noProof/>
                <w:webHidden/>
              </w:rPr>
              <w:instrText xml:space="preserve"> PAGEREF _Toc516307559 \h </w:instrText>
            </w:r>
            <w:r w:rsidR="00466FB3">
              <w:rPr>
                <w:noProof/>
                <w:webHidden/>
              </w:rPr>
            </w:r>
            <w:r w:rsidR="00466FB3">
              <w:rPr>
                <w:noProof/>
                <w:webHidden/>
              </w:rPr>
              <w:fldChar w:fldCharType="separate"/>
            </w:r>
            <w:r w:rsidR="00466FB3">
              <w:rPr>
                <w:noProof/>
                <w:webHidden/>
              </w:rPr>
              <w:t>6</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60" w:history="1">
            <w:r w:rsidR="00466FB3" w:rsidRPr="0090149D">
              <w:rPr>
                <w:rStyle w:val="Hyperlink"/>
                <w:rFonts w:cs="Times New Roman"/>
                <w:noProof/>
              </w:rPr>
              <w:t>Plasma Sprayed Failure</w:t>
            </w:r>
            <w:r w:rsidR="00466FB3">
              <w:rPr>
                <w:noProof/>
                <w:webHidden/>
              </w:rPr>
              <w:tab/>
            </w:r>
            <w:r w:rsidR="00466FB3">
              <w:rPr>
                <w:noProof/>
                <w:webHidden/>
              </w:rPr>
              <w:fldChar w:fldCharType="begin"/>
            </w:r>
            <w:r w:rsidR="00466FB3">
              <w:rPr>
                <w:noProof/>
                <w:webHidden/>
              </w:rPr>
              <w:instrText xml:space="preserve"> PAGEREF _Toc516307560 \h </w:instrText>
            </w:r>
            <w:r w:rsidR="00466FB3">
              <w:rPr>
                <w:noProof/>
                <w:webHidden/>
              </w:rPr>
            </w:r>
            <w:r w:rsidR="00466FB3">
              <w:rPr>
                <w:noProof/>
                <w:webHidden/>
              </w:rPr>
              <w:fldChar w:fldCharType="separate"/>
            </w:r>
            <w:r w:rsidR="00466FB3">
              <w:rPr>
                <w:noProof/>
                <w:webHidden/>
              </w:rPr>
              <w:t>8</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61" w:history="1">
            <w:r w:rsidR="00466FB3" w:rsidRPr="0090149D">
              <w:rPr>
                <w:rStyle w:val="Hyperlink"/>
                <w:rFonts w:cs="Times New Roman"/>
                <w:noProof/>
              </w:rPr>
              <w:t>Life Time Prediction</w:t>
            </w:r>
            <w:r w:rsidR="00466FB3">
              <w:rPr>
                <w:noProof/>
                <w:webHidden/>
              </w:rPr>
              <w:tab/>
            </w:r>
            <w:r w:rsidR="00466FB3">
              <w:rPr>
                <w:noProof/>
                <w:webHidden/>
              </w:rPr>
              <w:fldChar w:fldCharType="begin"/>
            </w:r>
            <w:r w:rsidR="00466FB3">
              <w:rPr>
                <w:noProof/>
                <w:webHidden/>
              </w:rPr>
              <w:instrText xml:space="preserve"> PAGEREF _Toc516307561 \h </w:instrText>
            </w:r>
            <w:r w:rsidR="00466FB3">
              <w:rPr>
                <w:noProof/>
                <w:webHidden/>
              </w:rPr>
            </w:r>
            <w:r w:rsidR="00466FB3">
              <w:rPr>
                <w:noProof/>
                <w:webHidden/>
              </w:rPr>
              <w:fldChar w:fldCharType="separate"/>
            </w:r>
            <w:r w:rsidR="00466FB3">
              <w:rPr>
                <w:noProof/>
                <w:webHidden/>
              </w:rPr>
              <w:t>11</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62" w:history="1">
            <w:r w:rsidR="00466FB3" w:rsidRPr="0090149D">
              <w:rPr>
                <w:rStyle w:val="Hyperlink"/>
                <w:rFonts w:cs="Times New Roman"/>
                <w:noProof/>
              </w:rPr>
              <w:t>Conclusion</w:t>
            </w:r>
            <w:r w:rsidR="00466FB3">
              <w:rPr>
                <w:noProof/>
                <w:webHidden/>
              </w:rPr>
              <w:tab/>
            </w:r>
            <w:r w:rsidR="00466FB3">
              <w:rPr>
                <w:noProof/>
                <w:webHidden/>
              </w:rPr>
              <w:fldChar w:fldCharType="begin"/>
            </w:r>
            <w:r w:rsidR="00466FB3">
              <w:rPr>
                <w:noProof/>
                <w:webHidden/>
              </w:rPr>
              <w:instrText xml:space="preserve"> PAGEREF _Toc516307562 \h </w:instrText>
            </w:r>
            <w:r w:rsidR="00466FB3">
              <w:rPr>
                <w:noProof/>
                <w:webHidden/>
              </w:rPr>
            </w:r>
            <w:r w:rsidR="00466FB3">
              <w:rPr>
                <w:noProof/>
                <w:webHidden/>
              </w:rPr>
              <w:fldChar w:fldCharType="separate"/>
            </w:r>
            <w:r w:rsidR="00466FB3">
              <w:rPr>
                <w:noProof/>
                <w:webHidden/>
              </w:rPr>
              <w:t>12</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63" w:history="1">
            <w:r w:rsidR="00466FB3" w:rsidRPr="0090149D">
              <w:rPr>
                <w:rStyle w:val="Hyperlink"/>
                <w:noProof/>
              </w:rPr>
              <w:t>References</w:t>
            </w:r>
            <w:r w:rsidR="00466FB3">
              <w:rPr>
                <w:noProof/>
                <w:webHidden/>
              </w:rPr>
              <w:tab/>
            </w:r>
            <w:r w:rsidR="00466FB3">
              <w:rPr>
                <w:noProof/>
                <w:webHidden/>
              </w:rPr>
              <w:fldChar w:fldCharType="begin"/>
            </w:r>
            <w:r w:rsidR="00466FB3">
              <w:rPr>
                <w:noProof/>
                <w:webHidden/>
              </w:rPr>
              <w:instrText xml:space="preserve"> PAGEREF _Toc516307563 \h </w:instrText>
            </w:r>
            <w:r w:rsidR="00466FB3">
              <w:rPr>
                <w:noProof/>
                <w:webHidden/>
              </w:rPr>
            </w:r>
            <w:r w:rsidR="00466FB3">
              <w:rPr>
                <w:noProof/>
                <w:webHidden/>
              </w:rPr>
              <w:fldChar w:fldCharType="separate"/>
            </w:r>
            <w:r w:rsidR="00466FB3">
              <w:rPr>
                <w:noProof/>
                <w:webHidden/>
              </w:rPr>
              <w:t>14</w:t>
            </w:r>
            <w:r w:rsidR="00466FB3">
              <w:rPr>
                <w:noProof/>
                <w:webHidden/>
              </w:rPr>
              <w:fldChar w:fldCharType="end"/>
            </w:r>
          </w:hyperlink>
        </w:p>
        <w:p w:rsidR="00466FB3" w:rsidRDefault="00504A01">
          <w:pPr>
            <w:pStyle w:val="TOC1"/>
            <w:tabs>
              <w:tab w:val="right" w:leader="dot" w:pos="9350"/>
            </w:tabs>
            <w:rPr>
              <w:rFonts w:asciiTheme="minorHAnsi" w:eastAsiaTheme="minorEastAsia" w:hAnsiTheme="minorHAnsi"/>
              <w:noProof/>
              <w:sz w:val="22"/>
            </w:rPr>
          </w:pPr>
          <w:hyperlink w:anchor="_Toc516307564" w:history="1">
            <w:r w:rsidR="00466FB3" w:rsidRPr="0090149D">
              <w:rPr>
                <w:rStyle w:val="Hyperlink"/>
                <w:noProof/>
              </w:rPr>
              <w:t>Appendices</w:t>
            </w:r>
            <w:r w:rsidR="00466FB3">
              <w:rPr>
                <w:noProof/>
                <w:webHidden/>
              </w:rPr>
              <w:tab/>
            </w:r>
            <w:r w:rsidR="00466FB3">
              <w:rPr>
                <w:noProof/>
                <w:webHidden/>
              </w:rPr>
              <w:fldChar w:fldCharType="begin"/>
            </w:r>
            <w:r w:rsidR="00466FB3">
              <w:rPr>
                <w:noProof/>
                <w:webHidden/>
              </w:rPr>
              <w:instrText xml:space="preserve"> PAGEREF _Toc516307564 \h </w:instrText>
            </w:r>
            <w:r w:rsidR="00466FB3">
              <w:rPr>
                <w:noProof/>
                <w:webHidden/>
              </w:rPr>
            </w:r>
            <w:r w:rsidR="00466FB3">
              <w:rPr>
                <w:noProof/>
                <w:webHidden/>
              </w:rPr>
              <w:fldChar w:fldCharType="separate"/>
            </w:r>
            <w:r w:rsidR="00466FB3">
              <w:rPr>
                <w:noProof/>
                <w:webHidden/>
              </w:rPr>
              <w:t>15</w:t>
            </w:r>
            <w:r w:rsidR="00466FB3">
              <w:rPr>
                <w:noProof/>
                <w:webHidden/>
              </w:rPr>
              <w:fldChar w:fldCharType="end"/>
            </w:r>
          </w:hyperlink>
        </w:p>
        <w:p w:rsidR="00466FB3" w:rsidRDefault="00466FB3">
          <w:r>
            <w:rPr>
              <w:b/>
              <w:bCs/>
              <w:noProof/>
            </w:rPr>
            <w:fldChar w:fldCharType="end"/>
          </w:r>
        </w:p>
      </w:sdtContent>
    </w:sdt>
    <w:p w:rsidR="00466FB3" w:rsidRDefault="00466FB3">
      <w:pPr>
        <w:rPr>
          <w:rFonts w:cs="Times New Roman"/>
          <w:szCs w:val="24"/>
        </w:rPr>
      </w:pPr>
      <w:r>
        <w:rPr>
          <w:rFonts w:cs="Times New Roman"/>
          <w:szCs w:val="24"/>
        </w:rPr>
        <w:br w:type="page"/>
      </w:r>
    </w:p>
    <w:p w:rsidR="00961671" w:rsidRPr="00B14F8E" w:rsidRDefault="00961671" w:rsidP="00A23049">
      <w:pPr>
        <w:spacing w:after="0" w:line="480" w:lineRule="auto"/>
        <w:contextualSpacing/>
        <w:jc w:val="center"/>
        <w:rPr>
          <w:rFonts w:cs="Times New Roman"/>
          <w:szCs w:val="24"/>
        </w:rPr>
      </w:pPr>
      <w:r w:rsidRPr="00B14F8E">
        <w:rPr>
          <w:rFonts w:cs="Times New Roman"/>
          <w:szCs w:val="24"/>
        </w:rPr>
        <w:lastRenderedPageBreak/>
        <w:t>Thermal Barrier Coating</w:t>
      </w:r>
    </w:p>
    <w:p w:rsidR="00091428" w:rsidRPr="00B14F8E" w:rsidRDefault="00091428" w:rsidP="007B548C">
      <w:pPr>
        <w:pStyle w:val="Heading1"/>
        <w:spacing w:before="0" w:line="480" w:lineRule="auto"/>
      </w:pPr>
      <w:bookmarkStart w:id="0" w:name="_Toc516307557"/>
      <w:r w:rsidRPr="00B14F8E">
        <w:t>Introduction</w:t>
      </w:r>
      <w:bookmarkEnd w:id="0"/>
    </w:p>
    <w:p w:rsidR="00A35F9D" w:rsidRPr="00B14F8E" w:rsidRDefault="00091428" w:rsidP="007B548C">
      <w:pPr>
        <w:spacing w:after="0" w:line="480" w:lineRule="auto"/>
        <w:ind w:firstLine="720"/>
        <w:contextualSpacing/>
        <w:jc w:val="both"/>
        <w:rPr>
          <w:rFonts w:cs="Times New Roman"/>
          <w:szCs w:val="24"/>
        </w:rPr>
      </w:pPr>
      <w:r w:rsidRPr="00B14F8E">
        <w:rPr>
          <w:rFonts w:cs="Times New Roman"/>
          <w:szCs w:val="24"/>
        </w:rPr>
        <w:t>A thermal barrier coating is a system that is</w:t>
      </w:r>
      <w:r w:rsidR="00637661" w:rsidRPr="00B14F8E">
        <w:rPr>
          <w:rFonts w:cs="Times New Roman"/>
          <w:szCs w:val="24"/>
        </w:rPr>
        <w:t xml:space="preserve"> highly advanced and used in machine services to exhaust and manage heat. Recently it has been used in gas turbines and aviation</w:t>
      </w:r>
      <w:r w:rsidR="005844FE" w:rsidRPr="00B14F8E">
        <w:rPr>
          <w:rFonts w:cs="Times New Roman"/>
          <w:szCs w:val="24"/>
        </w:rPr>
        <w:t xml:space="preserve"> engineering</w:t>
      </w:r>
      <w:r w:rsidR="00637661" w:rsidRPr="00B14F8E">
        <w:rPr>
          <w:rFonts w:cs="Times New Roman"/>
          <w:szCs w:val="24"/>
        </w:rPr>
        <w:t xml:space="preserve">. In terms of its composition it </w:t>
      </w:r>
      <w:r w:rsidR="003B7FD2" w:rsidRPr="00B14F8E">
        <w:rPr>
          <w:rFonts w:cs="Times New Roman"/>
          <w:szCs w:val="24"/>
        </w:rPr>
        <w:t>consists</w:t>
      </w:r>
      <w:r w:rsidR="00637661" w:rsidRPr="00B14F8E">
        <w:rPr>
          <w:rFonts w:cs="Times New Roman"/>
          <w:szCs w:val="24"/>
        </w:rPr>
        <w:t xml:space="preserve"> of a refractory oxide that has a ceramic coating which is usually applied on hot metallic services</w:t>
      </w:r>
      <w:r w:rsidR="00C43391" w:rsidRPr="00B14F8E">
        <w:rPr>
          <w:rFonts w:cs="Times New Roman"/>
          <w:szCs w:val="24"/>
        </w:rPr>
        <w:t xml:space="preserve"> (Felten, 1976)</w:t>
      </w:r>
      <w:r w:rsidR="00637661" w:rsidRPr="00B14F8E">
        <w:rPr>
          <w:rFonts w:cs="Times New Roman"/>
          <w:szCs w:val="24"/>
        </w:rPr>
        <w:t>.  Other studies inform that thermal barrier coating is use</w:t>
      </w:r>
      <w:r w:rsidR="005844FE" w:rsidRPr="00B14F8E">
        <w:rPr>
          <w:rFonts w:cs="Times New Roman"/>
          <w:szCs w:val="24"/>
        </w:rPr>
        <w:t>d</w:t>
      </w:r>
      <w:r w:rsidR="00637661" w:rsidRPr="00B14F8E">
        <w:rPr>
          <w:rFonts w:cs="Times New Roman"/>
          <w:szCs w:val="24"/>
        </w:rPr>
        <w:t xml:space="preserve"> as an insulation material for structures with elevated temperature. It is well known </w:t>
      </w:r>
      <w:r w:rsidR="006F23D4" w:rsidRPr="00B14F8E">
        <w:rPr>
          <w:rFonts w:cs="Times New Roman"/>
          <w:szCs w:val="24"/>
        </w:rPr>
        <w:t xml:space="preserve">that coatings allow the effect of higher temperatures that goes beyond the metallic limit without damaging the inner material. Apparently, </w:t>
      </w:r>
      <w:r w:rsidR="00A55B93" w:rsidRPr="00B14F8E">
        <w:rPr>
          <w:rFonts w:cs="Times New Roman"/>
          <w:szCs w:val="24"/>
        </w:rPr>
        <w:t>the thermal</w:t>
      </w:r>
      <w:r w:rsidR="006F23D4" w:rsidRPr="00B14F8E">
        <w:rPr>
          <w:rFonts w:cs="Times New Roman"/>
          <w:szCs w:val="24"/>
        </w:rPr>
        <w:t xml:space="preserve"> coating material is a two in one component containing not only the top coat ceramic oxide material but also contains an underlying super alloy layer in between that further insulates the material embedded. Generally, the thermal barrier coating contains </w:t>
      </w:r>
      <w:r w:rsidR="00A55B93" w:rsidRPr="00B14F8E">
        <w:rPr>
          <w:rFonts w:cs="Times New Roman"/>
          <w:szCs w:val="24"/>
        </w:rPr>
        <w:t>four layers which include, metallic substrate, ceramic top coat, oxide grown thermally, and metallic bond coat</w:t>
      </w:r>
      <w:r w:rsidR="00C43391" w:rsidRPr="00B14F8E">
        <w:rPr>
          <w:rFonts w:cs="Times New Roman"/>
          <w:szCs w:val="24"/>
        </w:rPr>
        <w:t xml:space="preserve"> (Haynes, 2002)</w:t>
      </w:r>
      <w:r w:rsidR="00A55B93" w:rsidRPr="00B14F8E">
        <w:rPr>
          <w:rFonts w:cs="Times New Roman"/>
          <w:szCs w:val="24"/>
        </w:rPr>
        <w:t xml:space="preserve">. </w:t>
      </w:r>
    </w:p>
    <w:p w:rsidR="00091428" w:rsidRPr="00B14F8E" w:rsidRDefault="00A55B93" w:rsidP="00A23049">
      <w:pPr>
        <w:spacing w:after="0" w:line="480" w:lineRule="auto"/>
        <w:ind w:firstLine="720"/>
        <w:contextualSpacing/>
        <w:jc w:val="both"/>
        <w:rPr>
          <w:rFonts w:cs="Times New Roman"/>
          <w:szCs w:val="24"/>
        </w:rPr>
      </w:pPr>
      <w:r w:rsidRPr="00B14F8E">
        <w:rPr>
          <w:rFonts w:cs="Times New Roman"/>
          <w:szCs w:val="24"/>
        </w:rPr>
        <w:t xml:space="preserve">Besides it also contains a stabilized zirconia which provides low heat conductivity as well as stabilizing nominal temperatures for decision operations of machines.  As a result of this properties, thermal barrier coating has recently developed an extensive use in industries and automotive settings. </w:t>
      </w:r>
      <w:r w:rsidR="00A41E94" w:rsidRPr="00B14F8E">
        <w:rPr>
          <w:rFonts w:cs="Times New Roman"/>
          <w:szCs w:val="24"/>
        </w:rPr>
        <w:t xml:space="preserve">For example, the automobile </w:t>
      </w:r>
      <w:r w:rsidR="00A416DF" w:rsidRPr="00B14F8E">
        <w:rPr>
          <w:rFonts w:cs="Times New Roman"/>
          <w:szCs w:val="24"/>
        </w:rPr>
        <w:t xml:space="preserve">systems </w:t>
      </w:r>
      <w:r w:rsidR="003B7FD2" w:rsidRPr="00B14F8E">
        <w:rPr>
          <w:rFonts w:cs="Times New Roman"/>
          <w:szCs w:val="24"/>
        </w:rPr>
        <w:t>have</w:t>
      </w:r>
      <w:r w:rsidR="00A416DF" w:rsidRPr="00B14F8E">
        <w:rPr>
          <w:rFonts w:cs="Times New Roman"/>
          <w:szCs w:val="24"/>
        </w:rPr>
        <w:t xml:space="preserve"> been found to benefit much from this material since they highly use high sensitive temperature materials such as turbochargers, downpipes, exhaust </w:t>
      </w:r>
      <w:r w:rsidR="003B7FD2" w:rsidRPr="00B14F8E">
        <w:rPr>
          <w:rFonts w:cs="Times New Roman"/>
          <w:szCs w:val="24"/>
        </w:rPr>
        <w:t>manifold, and</w:t>
      </w:r>
      <w:r w:rsidR="00A416DF" w:rsidRPr="00B14F8E">
        <w:rPr>
          <w:rFonts w:cs="Times New Roman"/>
          <w:szCs w:val="24"/>
        </w:rPr>
        <w:t xml:space="preserve"> tailpipes</w:t>
      </w:r>
      <w:r w:rsidR="00C43391" w:rsidRPr="00B14F8E">
        <w:rPr>
          <w:rFonts w:cs="Times New Roman"/>
          <w:szCs w:val="24"/>
        </w:rPr>
        <w:t xml:space="preserve"> (</w:t>
      </w:r>
      <w:proofErr w:type="spellStart"/>
      <w:r w:rsidR="00C43391" w:rsidRPr="00B14F8E">
        <w:rPr>
          <w:rFonts w:cs="Times New Roman"/>
          <w:szCs w:val="24"/>
        </w:rPr>
        <w:t>Klemens</w:t>
      </w:r>
      <w:proofErr w:type="spellEnd"/>
      <w:r w:rsidR="00C43391" w:rsidRPr="00B14F8E">
        <w:rPr>
          <w:rFonts w:cs="Times New Roman"/>
          <w:szCs w:val="24"/>
        </w:rPr>
        <w:t>, 1998)</w:t>
      </w:r>
      <w:r w:rsidR="00A416DF" w:rsidRPr="00B14F8E">
        <w:rPr>
          <w:rFonts w:cs="Times New Roman"/>
          <w:szCs w:val="24"/>
        </w:rPr>
        <w:t xml:space="preserve">. </w:t>
      </w:r>
      <w:r w:rsidR="00647B97" w:rsidRPr="00B14F8E">
        <w:rPr>
          <w:rFonts w:cs="Times New Roman"/>
          <w:szCs w:val="24"/>
        </w:rPr>
        <w:t xml:space="preserve">The thermal </w:t>
      </w:r>
      <w:r w:rsidR="00811E1D" w:rsidRPr="00B14F8E">
        <w:rPr>
          <w:rFonts w:cs="Times New Roman"/>
          <w:szCs w:val="24"/>
        </w:rPr>
        <w:t>barrier coating</w:t>
      </w:r>
      <w:r w:rsidR="00647B97" w:rsidRPr="00B14F8E">
        <w:rPr>
          <w:rFonts w:cs="Times New Roman"/>
          <w:szCs w:val="24"/>
        </w:rPr>
        <w:t xml:space="preserve"> provides insulation properties in </w:t>
      </w:r>
      <w:r w:rsidR="003B7FD2" w:rsidRPr="00B14F8E">
        <w:rPr>
          <w:rFonts w:cs="Times New Roman"/>
          <w:szCs w:val="24"/>
        </w:rPr>
        <w:t>this component</w:t>
      </w:r>
      <w:r w:rsidR="00647B97" w:rsidRPr="00B14F8E">
        <w:rPr>
          <w:rFonts w:cs="Times New Roman"/>
          <w:szCs w:val="24"/>
        </w:rPr>
        <w:t xml:space="preserve"> and as well as regulate thermal exposure</w:t>
      </w:r>
      <w:r w:rsidR="00811E1D" w:rsidRPr="00B14F8E">
        <w:rPr>
          <w:rFonts w:cs="Times New Roman"/>
          <w:szCs w:val="24"/>
        </w:rPr>
        <w:t xml:space="preserve"> and friction</w:t>
      </w:r>
      <w:r w:rsidR="00647B97" w:rsidRPr="00B14F8E">
        <w:rPr>
          <w:rFonts w:cs="Times New Roman"/>
          <w:szCs w:val="24"/>
        </w:rPr>
        <w:t xml:space="preserve"> to prolong</w:t>
      </w:r>
      <w:r w:rsidR="00811E1D" w:rsidRPr="00B14F8E">
        <w:rPr>
          <w:rFonts w:cs="Times New Roman"/>
          <w:szCs w:val="24"/>
        </w:rPr>
        <w:t xml:space="preserve"> material</w:t>
      </w:r>
      <w:r w:rsidR="00647B97" w:rsidRPr="00B14F8E">
        <w:rPr>
          <w:rFonts w:cs="Times New Roman"/>
          <w:szCs w:val="24"/>
        </w:rPr>
        <w:t xml:space="preserve"> structure life and prevent rampant oxidation. </w:t>
      </w:r>
      <w:r w:rsidR="00811E1D" w:rsidRPr="00B14F8E">
        <w:rPr>
          <w:rFonts w:cs="Times New Roman"/>
          <w:szCs w:val="24"/>
        </w:rPr>
        <w:t xml:space="preserve"> </w:t>
      </w:r>
      <w:r w:rsidR="00A6283B" w:rsidRPr="00B14F8E">
        <w:rPr>
          <w:rFonts w:cs="Times New Roman"/>
          <w:szCs w:val="24"/>
        </w:rPr>
        <w:t xml:space="preserve">Moreover, thermal coating machine prevents melting as well as enhancing efficient energy conversion that stabilizes the engine materials as well as preventing deterioration and waste of gas inlets.  </w:t>
      </w:r>
    </w:p>
    <w:p w:rsidR="005844FE" w:rsidRPr="00B14F8E" w:rsidRDefault="005844FE" w:rsidP="00A23049">
      <w:pPr>
        <w:spacing w:after="0" w:line="480" w:lineRule="auto"/>
        <w:ind w:left="1440" w:firstLine="720"/>
        <w:contextualSpacing/>
        <w:jc w:val="both"/>
        <w:rPr>
          <w:rFonts w:cs="Times New Roman"/>
          <w:b/>
          <w:szCs w:val="24"/>
        </w:rPr>
      </w:pPr>
    </w:p>
    <w:p w:rsidR="00A6283B" w:rsidRPr="00B14F8E" w:rsidRDefault="00A6283B" w:rsidP="00A23049">
      <w:pPr>
        <w:pStyle w:val="Heading1"/>
        <w:spacing w:before="0" w:line="480" w:lineRule="auto"/>
        <w:rPr>
          <w:rFonts w:cs="Times New Roman"/>
          <w:szCs w:val="24"/>
        </w:rPr>
      </w:pPr>
      <w:bookmarkStart w:id="1" w:name="_Toc516307558"/>
      <w:r w:rsidRPr="00B14F8E">
        <w:rPr>
          <w:rFonts w:cs="Times New Roman"/>
          <w:szCs w:val="24"/>
        </w:rPr>
        <w:t xml:space="preserve">Structure of </w:t>
      </w:r>
      <w:r w:rsidR="00961671" w:rsidRPr="00B14F8E">
        <w:rPr>
          <w:rFonts w:cs="Times New Roman"/>
          <w:szCs w:val="24"/>
        </w:rPr>
        <w:t>Thermal Barrier Coating System</w:t>
      </w:r>
      <w:bookmarkEnd w:id="1"/>
    </w:p>
    <w:p w:rsidR="00CD1364" w:rsidRPr="00B14F8E" w:rsidRDefault="00A6283B" w:rsidP="00A23049">
      <w:pPr>
        <w:spacing w:after="0" w:line="480" w:lineRule="auto"/>
        <w:ind w:firstLine="720"/>
        <w:contextualSpacing/>
        <w:jc w:val="both"/>
        <w:rPr>
          <w:rFonts w:cs="Times New Roman"/>
          <w:szCs w:val="24"/>
        </w:rPr>
      </w:pPr>
      <w:r w:rsidRPr="00B14F8E">
        <w:rPr>
          <w:rFonts w:cs="Times New Roman"/>
          <w:szCs w:val="24"/>
        </w:rPr>
        <w:t xml:space="preserve">An effective thermal barrier system must meet certain parameters to have good performance in thermal mechanical systems. </w:t>
      </w:r>
      <w:r w:rsidR="008302DC" w:rsidRPr="00B14F8E">
        <w:rPr>
          <w:rFonts w:cs="Times New Roman"/>
          <w:szCs w:val="24"/>
        </w:rPr>
        <w:t>To start with porosity is one of the requirement needed for a thermal barrier system to be aggressive. It involves use of porous foam in the exhaust gas that aids heat recovery as well as reducing gas emissions</w:t>
      </w:r>
      <w:r w:rsidR="00C43391" w:rsidRPr="00B14F8E">
        <w:rPr>
          <w:rFonts w:cs="Times New Roman"/>
          <w:szCs w:val="24"/>
        </w:rPr>
        <w:t xml:space="preserve"> (Maloney, 1999)</w:t>
      </w:r>
      <w:r w:rsidR="008E179D" w:rsidRPr="00B14F8E">
        <w:rPr>
          <w:rFonts w:cs="Times New Roman"/>
          <w:szCs w:val="24"/>
        </w:rPr>
        <w:t xml:space="preserve">. This entirely enhances engine efficiency and thermal properties of the entire system. It also helps in environmental conservation by enhancing homogeneous combustion and heat recovery. </w:t>
      </w:r>
      <w:r w:rsidR="005A3CD3" w:rsidRPr="00B14F8E">
        <w:rPr>
          <w:rFonts w:cs="Times New Roman"/>
          <w:szCs w:val="24"/>
        </w:rPr>
        <w:t xml:space="preserve"> In material engine it happens that porosity is highly required to handle the stresses of thermal expansion as well as matching the thermal coefficients in an automotive system. Porous material </w:t>
      </w:r>
      <w:r w:rsidR="008E179D" w:rsidRPr="00B14F8E">
        <w:rPr>
          <w:rFonts w:cs="Times New Roman"/>
          <w:szCs w:val="24"/>
        </w:rPr>
        <w:t xml:space="preserve">therefore remains a vital requirement for an effective thermal barrier </w:t>
      </w:r>
      <w:r w:rsidR="005A3CD3" w:rsidRPr="00B14F8E">
        <w:rPr>
          <w:rFonts w:cs="Times New Roman"/>
          <w:szCs w:val="24"/>
        </w:rPr>
        <w:t>coating structure</w:t>
      </w:r>
      <w:r w:rsidR="008E179D" w:rsidRPr="00B14F8E">
        <w:rPr>
          <w:rFonts w:cs="Times New Roman"/>
          <w:szCs w:val="24"/>
        </w:rPr>
        <w:t xml:space="preserve"> as far as efficiency </w:t>
      </w:r>
      <w:r w:rsidR="005A3CD3" w:rsidRPr="00B14F8E">
        <w:rPr>
          <w:rFonts w:cs="Times New Roman"/>
          <w:szCs w:val="24"/>
        </w:rPr>
        <w:t xml:space="preserve">in machine </w:t>
      </w:r>
      <w:r w:rsidR="008E179D" w:rsidRPr="00B14F8E">
        <w:rPr>
          <w:rFonts w:cs="Times New Roman"/>
          <w:szCs w:val="24"/>
        </w:rPr>
        <w:t>services and heat conservation, is concerned</w:t>
      </w:r>
      <w:r w:rsidR="00C43391" w:rsidRPr="00B14F8E">
        <w:rPr>
          <w:rFonts w:cs="Times New Roman"/>
          <w:szCs w:val="24"/>
        </w:rPr>
        <w:t xml:space="preserve"> (</w:t>
      </w:r>
      <w:proofErr w:type="spellStart"/>
      <w:r w:rsidR="00C43391" w:rsidRPr="00B14F8E">
        <w:rPr>
          <w:rFonts w:cs="Times New Roman"/>
          <w:szCs w:val="24"/>
        </w:rPr>
        <w:t>Meler</w:t>
      </w:r>
      <w:proofErr w:type="spellEnd"/>
      <w:r w:rsidR="00C43391" w:rsidRPr="00B14F8E">
        <w:rPr>
          <w:rFonts w:cs="Times New Roman"/>
          <w:szCs w:val="24"/>
        </w:rPr>
        <w:t>, 1994)</w:t>
      </w:r>
      <w:r w:rsidR="008E179D" w:rsidRPr="00B14F8E">
        <w:rPr>
          <w:rFonts w:cs="Times New Roman"/>
          <w:szCs w:val="24"/>
        </w:rPr>
        <w:t>.</w:t>
      </w:r>
    </w:p>
    <w:p w:rsidR="00CD1364" w:rsidRPr="00B14F8E" w:rsidRDefault="00CD1364" w:rsidP="00A23049">
      <w:pPr>
        <w:keepNext/>
        <w:spacing w:after="0" w:line="480" w:lineRule="auto"/>
        <w:contextualSpacing/>
        <w:jc w:val="center"/>
        <w:rPr>
          <w:rFonts w:cs="Times New Roman"/>
          <w:szCs w:val="24"/>
        </w:rPr>
      </w:pPr>
      <w:r w:rsidRPr="00B14F8E">
        <w:rPr>
          <w:rFonts w:cs="Times New Roman"/>
          <w:noProof/>
          <w:szCs w:val="24"/>
        </w:rPr>
        <w:drawing>
          <wp:inline distT="0" distB="0" distL="0" distR="0">
            <wp:extent cx="3857625" cy="3371850"/>
            <wp:effectExtent l="0" t="0" r="9525" b="0"/>
            <wp:docPr id="3" name="Picture 3" descr="C:\Users\Maxwell\Desktop\POR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well\Desktop\PORO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57625" cy="3371850"/>
                    </a:xfrm>
                    <a:prstGeom prst="rect">
                      <a:avLst/>
                    </a:prstGeom>
                    <a:noFill/>
                    <a:ln>
                      <a:noFill/>
                    </a:ln>
                  </pic:spPr>
                </pic:pic>
              </a:graphicData>
            </a:graphic>
          </wp:inline>
        </w:drawing>
      </w:r>
    </w:p>
    <w:p w:rsidR="00961671" w:rsidRPr="00B14F8E" w:rsidRDefault="00961671" w:rsidP="00A23049">
      <w:pPr>
        <w:pStyle w:val="Caption"/>
        <w:spacing w:after="0" w:line="480" w:lineRule="auto"/>
        <w:jc w:val="center"/>
        <w:rPr>
          <w:rFonts w:cs="Times New Roman"/>
          <w:i w:val="0"/>
          <w:color w:val="auto"/>
          <w:sz w:val="24"/>
          <w:szCs w:val="24"/>
        </w:rPr>
      </w:pPr>
      <w:r w:rsidRPr="00B14F8E">
        <w:rPr>
          <w:rFonts w:cs="Times New Roman"/>
          <w:i w:val="0"/>
          <w:color w:val="auto"/>
          <w:sz w:val="24"/>
          <w:szCs w:val="24"/>
        </w:rPr>
        <w:t xml:space="preserve">Figure </w:t>
      </w:r>
      <w:r w:rsidRPr="00B14F8E">
        <w:rPr>
          <w:rFonts w:cs="Times New Roman"/>
          <w:i w:val="0"/>
          <w:color w:val="auto"/>
          <w:sz w:val="24"/>
          <w:szCs w:val="24"/>
        </w:rPr>
        <w:fldChar w:fldCharType="begin"/>
      </w:r>
      <w:r w:rsidRPr="00B14F8E">
        <w:rPr>
          <w:rFonts w:cs="Times New Roman"/>
          <w:i w:val="0"/>
          <w:color w:val="auto"/>
          <w:sz w:val="24"/>
          <w:szCs w:val="24"/>
        </w:rPr>
        <w:instrText xml:space="preserve"> SEQ Figure \* ARABIC </w:instrText>
      </w:r>
      <w:r w:rsidRPr="00B14F8E">
        <w:rPr>
          <w:rFonts w:cs="Times New Roman"/>
          <w:i w:val="0"/>
          <w:color w:val="auto"/>
          <w:sz w:val="24"/>
          <w:szCs w:val="24"/>
        </w:rPr>
        <w:fldChar w:fldCharType="separate"/>
      </w:r>
      <w:r w:rsidR="00911579" w:rsidRPr="00B14F8E">
        <w:rPr>
          <w:rFonts w:cs="Times New Roman"/>
          <w:i w:val="0"/>
          <w:noProof/>
          <w:color w:val="auto"/>
          <w:sz w:val="24"/>
          <w:szCs w:val="24"/>
        </w:rPr>
        <w:t>1</w:t>
      </w:r>
      <w:r w:rsidRPr="00B14F8E">
        <w:rPr>
          <w:rFonts w:cs="Times New Roman"/>
          <w:i w:val="0"/>
          <w:color w:val="auto"/>
          <w:sz w:val="24"/>
          <w:szCs w:val="24"/>
        </w:rPr>
        <w:fldChar w:fldCharType="end"/>
      </w:r>
      <w:r w:rsidRPr="00B14F8E">
        <w:rPr>
          <w:rFonts w:cs="Times New Roman"/>
          <w:i w:val="0"/>
          <w:color w:val="auto"/>
          <w:sz w:val="24"/>
          <w:szCs w:val="24"/>
        </w:rPr>
        <w:t>:Porosity Structure</w:t>
      </w:r>
    </w:p>
    <w:p w:rsidR="0002339A" w:rsidRPr="00B14F8E" w:rsidRDefault="008E179D" w:rsidP="00A23049">
      <w:pPr>
        <w:spacing w:after="0" w:line="480" w:lineRule="auto"/>
        <w:ind w:firstLine="720"/>
        <w:contextualSpacing/>
        <w:jc w:val="both"/>
        <w:rPr>
          <w:rFonts w:cs="Times New Roman"/>
          <w:szCs w:val="24"/>
        </w:rPr>
      </w:pPr>
      <w:r w:rsidRPr="00B14F8E">
        <w:rPr>
          <w:rFonts w:cs="Times New Roman"/>
          <w:szCs w:val="24"/>
        </w:rPr>
        <w:lastRenderedPageBreak/>
        <w:t xml:space="preserve"> </w:t>
      </w:r>
      <w:r w:rsidR="0043246D" w:rsidRPr="00B14F8E">
        <w:rPr>
          <w:rFonts w:cs="Times New Roman"/>
          <w:szCs w:val="24"/>
        </w:rPr>
        <w:t xml:space="preserve">In addition to this, phase stability is also considered when designing the structure of a thermal barrier coating system. Phase stability </w:t>
      </w:r>
      <w:r w:rsidR="000C29AE" w:rsidRPr="00B14F8E">
        <w:rPr>
          <w:rFonts w:cs="Times New Roman"/>
          <w:szCs w:val="24"/>
        </w:rPr>
        <w:t>ref</w:t>
      </w:r>
      <w:r w:rsidR="0043246D" w:rsidRPr="00B14F8E">
        <w:rPr>
          <w:rFonts w:cs="Times New Roman"/>
          <w:szCs w:val="24"/>
        </w:rPr>
        <w:t xml:space="preserve">ers </w:t>
      </w:r>
      <w:r w:rsidR="000C29AE" w:rsidRPr="00B14F8E">
        <w:rPr>
          <w:rFonts w:cs="Times New Roman"/>
          <w:szCs w:val="24"/>
        </w:rPr>
        <w:t>to standardization of the air</w:t>
      </w:r>
      <w:r w:rsidR="005844FE" w:rsidRPr="00B14F8E">
        <w:rPr>
          <w:rFonts w:cs="Times New Roman"/>
          <w:szCs w:val="24"/>
        </w:rPr>
        <w:t xml:space="preserve"> volume changes in a system </w:t>
      </w:r>
      <w:r w:rsidR="000C29AE" w:rsidRPr="00B14F8E">
        <w:rPr>
          <w:rFonts w:cs="Times New Roman"/>
          <w:szCs w:val="24"/>
        </w:rPr>
        <w:t>where a field passes in a zero to maximum alteration</w:t>
      </w:r>
      <w:r w:rsidR="00C43391" w:rsidRPr="00B14F8E">
        <w:rPr>
          <w:rFonts w:cs="Times New Roman"/>
          <w:szCs w:val="24"/>
        </w:rPr>
        <w:t xml:space="preserve"> (</w:t>
      </w:r>
      <w:proofErr w:type="spellStart"/>
      <w:r w:rsidR="00C43391" w:rsidRPr="00B14F8E">
        <w:rPr>
          <w:rFonts w:cs="Times New Roman"/>
          <w:szCs w:val="24"/>
        </w:rPr>
        <w:t>Rickerby</w:t>
      </w:r>
      <w:proofErr w:type="spellEnd"/>
      <w:r w:rsidR="00C43391" w:rsidRPr="00B14F8E">
        <w:rPr>
          <w:rFonts w:cs="Times New Roman"/>
          <w:szCs w:val="24"/>
        </w:rPr>
        <w:t>, 1999)</w:t>
      </w:r>
      <w:r w:rsidR="000C29AE" w:rsidRPr="00B14F8E">
        <w:rPr>
          <w:rFonts w:cs="Times New Roman"/>
          <w:szCs w:val="24"/>
        </w:rPr>
        <w:t xml:space="preserve">. In this case, a phase change enhances air breathing </w:t>
      </w:r>
      <w:r w:rsidR="005844FE" w:rsidRPr="00B14F8E">
        <w:rPr>
          <w:rFonts w:cs="Times New Roman"/>
          <w:szCs w:val="24"/>
        </w:rPr>
        <w:t>in</w:t>
      </w:r>
      <w:r w:rsidR="000C29AE" w:rsidRPr="00B14F8E">
        <w:rPr>
          <w:rFonts w:cs="Times New Roman"/>
          <w:szCs w:val="24"/>
        </w:rPr>
        <w:t xml:space="preserve"> engines. </w:t>
      </w:r>
      <w:r w:rsidR="00AE1E48" w:rsidRPr="00B14F8E">
        <w:rPr>
          <w:rFonts w:cs="Times New Roman"/>
          <w:szCs w:val="24"/>
        </w:rPr>
        <w:t xml:space="preserve">For </w:t>
      </w:r>
      <w:r w:rsidR="003B7FD2" w:rsidRPr="00B14F8E">
        <w:rPr>
          <w:rFonts w:cs="Times New Roman"/>
          <w:szCs w:val="24"/>
        </w:rPr>
        <w:t>example,</w:t>
      </w:r>
      <w:r w:rsidR="00AE1E48" w:rsidRPr="00B14F8E">
        <w:rPr>
          <w:rFonts w:cs="Times New Roman"/>
          <w:szCs w:val="24"/>
        </w:rPr>
        <w:t xml:space="preserve"> during mechanical part </w:t>
      </w:r>
      <w:r w:rsidR="005844FE" w:rsidRPr="00B14F8E">
        <w:rPr>
          <w:rFonts w:cs="Times New Roman"/>
          <w:szCs w:val="24"/>
        </w:rPr>
        <w:t>rotation, oxidation</w:t>
      </w:r>
      <w:r w:rsidR="00AE1E48" w:rsidRPr="00B14F8E">
        <w:rPr>
          <w:rFonts w:cs="Times New Roman"/>
          <w:szCs w:val="24"/>
        </w:rPr>
        <w:t xml:space="preserve"> resistance occurs and aid machine breathing. Other properties considered when formulating the structure of thermal barrier coating include, high melting capacity, zero phase transformation between operating and room temperatures, chemical inertness, negligible thermal conductivity, adequate adherence to substrate and low rate of sintering for porous microstructure</w:t>
      </w:r>
      <w:r w:rsidR="007B7E84" w:rsidRPr="00B14F8E">
        <w:rPr>
          <w:rFonts w:cs="Times New Roman"/>
          <w:szCs w:val="24"/>
        </w:rPr>
        <w:t xml:space="preserve"> (</w:t>
      </w:r>
      <w:proofErr w:type="spellStart"/>
      <w:r w:rsidR="007B7E84" w:rsidRPr="00B14F8E">
        <w:rPr>
          <w:rFonts w:cs="Times New Roman"/>
          <w:szCs w:val="24"/>
        </w:rPr>
        <w:t>Sission</w:t>
      </w:r>
      <w:proofErr w:type="spellEnd"/>
      <w:r w:rsidR="007B7E84" w:rsidRPr="00B14F8E">
        <w:rPr>
          <w:rFonts w:cs="Times New Roman"/>
          <w:szCs w:val="24"/>
        </w:rPr>
        <w:t>, 1985)</w:t>
      </w:r>
      <w:r w:rsidR="00AE1E48" w:rsidRPr="00B14F8E">
        <w:rPr>
          <w:rFonts w:cs="Times New Roman"/>
          <w:szCs w:val="24"/>
        </w:rPr>
        <w:t xml:space="preserve">. </w:t>
      </w:r>
    </w:p>
    <w:p w:rsidR="0002339A" w:rsidRPr="00B14F8E" w:rsidRDefault="00AE1E48" w:rsidP="00A23049">
      <w:pPr>
        <w:spacing w:after="0" w:line="480" w:lineRule="auto"/>
        <w:ind w:firstLine="720"/>
        <w:contextualSpacing/>
        <w:jc w:val="both"/>
        <w:rPr>
          <w:rFonts w:cs="Times New Roman"/>
          <w:szCs w:val="24"/>
        </w:rPr>
      </w:pPr>
      <w:r w:rsidRPr="00B14F8E">
        <w:rPr>
          <w:rFonts w:cs="Times New Roman"/>
          <w:szCs w:val="24"/>
        </w:rPr>
        <w:t xml:space="preserve"> From </w:t>
      </w:r>
      <w:r w:rsidR="003B7FD2" w:rsidRPr="00B14F8E">
        <w:rPr>
          <w:rFonts w:cs="Times New Roman"/>
          <w:szCs w:val="24"/>
        </w:rPr>
        <w:t>these properties</w:t>
      </w:r>
      <w:r w:rsidRPr="00B14F8E">
        <w:rPr>
          <w:rFonts w:cs="Times New Roman"/>
          <w:szCs w:val="24"/>
        </w:rPr>
        <w:t xml:space="preserve">, four structural layers of a thermal barrier coating are </w:t>
      </w:r>
      <w:r w:rsidR="00F34D1A" w:rsidRPr="00B14F8E">
        <w:rPr>
          <w:rFonts w:cs="Times New Roman"/>
          <w:szCs w:val="24"/>
        </w:rPr>
        <w:t xml:space="preserve">formulated to give a structure of the TBC. They include, metallic bond coat, metal substrate, ceramic topcoat and thermally grown oxide. Each of </w:t>
      </w:r>
      <w:r w:rsidR="003B7FD2" w:rsidRPr="00B14F8E">
        <w:rPr>
          <w:rFonts w:cs="Times New Roman"/>
          <w:szCs w:val="24"/>
        </w:rPr>
        <w:t>these layers</w:t>
      </w:r>
      <w:r w:rsidR="00F34D1A" w:rsidRPr="00B14F8E">
        <w:rPr>
          <w:rFonts w:cs="Times New Roman"/>
          <w:szCs w:val="24"/>
        </w:rPr>
        <w:t xml:space="preserve"> </w:t>
      </w:r>
      <w:r w:rsidR="001064E8" w:rsidRPr="00B14F8E">
        <w:rPr>
          <w:rFonts w:cs="Times New Roman"/>
          <w:szCs w:val="24"/>
        </w:rPr>
        <w:t xml:space="preserve">have specific roles and chemical properties to provide a desired function of the thermal barrier coating. The ceramic top coat acts as a </w:t>
      </w:r>
      <w:r w:rsidR="005844FE" w:rsidRPr="00B14F8E">
        <w:rPr>
          <w:rFonts w:cs="Times New Roman"/>
          <w:szCs w:val="24"/>
        </w:rPr>
        <w:t>protection covering</w:t>
      </w:r>
      <w:r w:rsidR="001064E8" w:rsidRPr="00B14F8E">
        <w:rPr>
          <w:rFonts w:cs="Times New Roman"/>
          <w:szCs w:val="24"/>
        </w:rPr>
        <w:t xml:space="preserve"> the embedded material. It is the most top layer that protects the metallic material from corrosion and erosion</w:t>
      </w:r>
      <w:r w:rsidR="007B7E84" w:rsidRPr="00B14F8E">
        <w:rPr>
          <w:rFonts w:cs="Times New Roman"/>
          <w:szCs w:val="24"/>
        </w:rPr>
        <w:t xml:space="preserve"> (Shillington. 1999)</w:t>
      </w:r>
      <w:r w:rsidR="001064E8" w:rsidRPr="00B14F8E">
        <w:rPr>
          <w:rFonts w:cs="Times New Roman"/>
          <w:szCs w:val="24"/>
        </w:rPr>
        <w:t xml:space="preserve">. The metallic bond coat </w:t>
      </w:r>
      <w:r w:rsidR="004C2F82" w:rsidRPr="00B14F8E">
        <w:rPr>
          <w:rFonts w:cs="Times New Roman"/>
          <w:szCs w:val="24"/>
        </w:rPr>
        <w:t>prevents oxidation</w:t>
      </w:r>
      <w:r w:rsidR="001064E8" w:rsidRPr="00B14F8E">
        <w:rPr>
          <w:rFonts w:cs="Times New Roman"/>
          <w:szCs w:val="24"/>
        </w:rPr>
        <w:t xml:space="preserve"> of the superlloy substrate</w:t>
      </w:r>
      <w:r w:rsidR="00357BFE" w:rsidRPr="00B14F8E">
        <w:rPr>
          <w:rFonts w:cs="Times New Roman"/>
          <w:szCs w:val="24"/>
        </w:rPr>
        <w:t xml:space="preserve">. It also aids in balancing the thermal mismatch between the substrate and the </w:t>
      </w:r>
      <w:r w:rsidR="00A50E36" w:rsidRPr="00B14F8E">
        <w:rPr>
          <w:rFonts w:cs="Times New Roman"/>
          <w:szCs w:val="24"/>
        </w:rPr>
        <w:t xml:space="preserve">topcoat as well as preventing interdiffusion that occurs in the elements that makes the bond coat and the substrate. </w:t>
      </w:r>
      <w:r w:rsidR="00A44CF8">
        <w:rPr>
          <w:rFonts w:cs="Times New Roman"/>
          <w:szCs w:val="24"/>
        </w:rPr>
        <w:t xml:space="preserve"> In this case interdiffusion refers to a reactions that happens between the elements that make up the substrate and the bond coat.</w:t>
      </w:r>
    </w:p>
    <w:p w:rsidR="00A6283B" w:rsidRPr="00B14F8E" w:rsidRDefault="004C2F82" w:rsidP="00A23049">
      <w:pPr>
        <w:spacing w:after="0" w:line="480" w:lineRule="auto"/>
        <w:ind w:firstLine="720"/>
        <w:contextualSpacing/>
        <w:jc w:val="both"/>
        <w:rPr>
          <w:rFonts w:cs="Times New Roman"/>
          <w:szCs w:val="24"/>
        </w:rPr>
      </w:pPr>
      <w:r w:rsidRPr="00B14F8E">
        <w:rPr>
          <w:rFonts w:cs="Times New Roman"/>
          <w:szCs w:val="24"/>
        </w:rPr>
        <w:t>The top coat thermally grown oxide</w:t>
      </w:r>
      <w:r w:rsidR="00122CDC" w:rsidRPr="00B14F8E">
        <w:rPr>
          <w:rFonts w:cs="Times New Roman"/>
          <w:szCs w:val="24"/>
        </w:rPr>
        <w:t xml:space="preserve"> is a material that consist spinel phases which appear thermodynamically unstable, as well as prone to oxidation resistance. The materials that arise as a result of spinel phase integration aid in improving the bonding between ceramic topcoat and bond coat.</w:t>
      </w:r>
      <w:r w:rsidR="00F65F2E" w:rsidRPr="00B14F8E">
        <w:rPr>
          <w:rFonts w:cs="Times New Roman"/>
          <w:szCs w:val="24"/>
        </w:rPr>
        <w:t xml:space="preserve"> The bond coat is a polymer structure that defend the embedded material from corrosions and </w:t>
      </w:r>
      <w:r w:rsidR="00F65F2E" w:rsidRPr="00B14F8E">
        <w:rPr>
          <w:rFonts w:cs="Times New Roman"/>
          <w:szCs w:val="24"/>
        </w:rPr>
        <w:lastRenderedPageBreak/>
        <w:t>other environmental damages.</w:t>
      </w:r>
      <w:r w:rsidR="00122CDC" w:rsidRPr="00B14F8E">
        <w:rPr>
          <w:rFonts w:cs="Times New Roman"/>
          <w:szCs w:val="24"/>
        </w:rPr>
        <w:t xml:space="preserve"> The metal substrate is a superlloy made up of</w:t>
      </w:r>
      <w:r w:rsidR="00BA4755" w:rsidRPr="00B14F8E">
        <w:rPr>
          <w:rFonts w:cs="Times New Roman"/>
          <w:szCs w:val="24"/>
        </w:rPr>
        <w:t xml:space="preserve"> three materials that </w:t>
      </w:r>
      <w:r w:rsidR="00E508FD" w:rsidRPr="00B14F8E">
        <w:rPr>
          <w:rFonts w:cs="Times New Roman"/>
          <w:szCs w:val="24"/>
        </w:rPr>
        <w:t>is polycrystalline</w:t>
      </w:r>
      <w:r w:rsidR="00BA4755" w:rsidRPr="00B14F8E">
        <w:rPr>
          <w:rFonts w:cs="Times New Roman"/>
          <w:szCs w:val="24"/>
        </w:rPr>
        <w:t>, single crystal and directionally solidified crystals</w:t>
      </w:r>
      <w:r w:rsidR="007B7E84" w:rsidRPr="00B14F8E">
        <w:rPr>
          <w:rFonts w:cs="Times New Roman"/>
          <w:szCs w:val="24"/>
        </w:rPr>
        <w:t xml:space="preserve"> (Acta, 1997)</w:t>
      </w:r>
      <w:r w:rsidR="00BA4755" w:rsidRPr="00B14F8E">
        <w:rPr>
          <w:rFonts w:cs="Times New Roman"/>
          <w:szCs w:val="24"/>
        </w:rPr>
        <w:t xml:space="preserve">. </w:t>
      </w:r>
      <w:r w:rsidR="00E508FD" w:rsidRPr="00B14F8E">
        <w:rPr>
          <w:rFonts w:cs="Times New Roman"/>
          <w:szCs w:val="24"/>
        </w:rPr>
        <w:t>In a thermal barrier coating system, interdiffusion occurs between the bond coat and the substrate.</w:t>
      </w:r>
      <w:r w:rsidR="00A44CF8">
        <w:rPr>
          <w:rFonts w:cs="Times New Roman"/>
          <w:szCs w:val="24"/>
        </w:rPr>
        <w:t xml:space="preserve"> That is a chemical reaction between the elements of the individual materials.</w:t>
      </w:r>
      <w:r w:rsidR="00E508FD" w:rsidRPr="00B14F8E">
        <w:rPr>
          <w:rFonts w:cs="Times New Roman"/>
          <w:szCs w:val="24"/>
        </w:rPr>
        <w:t xml:space="preserve"> This interdiffusion poses negative effects on the mechanical properties and the cycling lifetime of the thermal </w:t>
      </w:r>
      <w:r w:rsidR="005844FE" w:rsidRPr="00B14F8E">
        <w:rPr>
          <w:rFonts w:cs="Times New Roman"/>
          <w:szCs w:val="24"/>
        </w:rPr>
        <w:t>properties of the TBC</w:t>
      </w:r>
      <w:r w:rsidR="00E508FD" w:rsidRPr="00B14F8E">
        <w:rPr>
          <w:rFonts w:cs="Times New Roman"/>
          <w:szCs w:val="24"/>
        </w:rPr>
        <w:t xml:space="preserve"> </w:t>
      </w:r>
      <w:r w:rsidR="00194A84" w:rsidRPr="00B14F8E">
        <w:rPr>
          <w:rFonts w:cs="Times New Roman"/>
          <w:szCs w:val="24"/>
        </w:rPr>
        <w:t xml:space="preserve">material. The metal substrate therefore acts </w:t>
      </w:r>
      <w:r w:rsidR="008C3426" w:rsidRPr="00B14F8E">
        <w:rPr>
          <w:rFonts w:cs="Times New Roman"/>
          <w:szCs w:val="24"/>
        </w:rPr>
        <w:t xml:space="preserve">as a reducing agent of </w:t>
      </w:r>
      <w:r w:rsidR="00194A84" w:rsidRPr="00B14F8E">
        <w:rPr>
          <w:rFonts w:cs="Times New Roman"/>
          <w:szCs w:val="24"/>
        </w:rPr>
        <w:t>interdifussions and therefore prevent the material from forming the secondary reaction zone and the topological close pack that deteriorates the effectiveness of the material on metallic parts</w:t>
      </w:r>
      <w:r w:rsidR="007B7E84" w:rsidRPr="00B14F8E">
        <w:rPr>
          <w:rFonts w:cs="Times New Roman"/>
          <w:szCs w:val="24"/>
        </w:rPr>
        <w:t xml:space="preserve"> (Zhang, 2001)</w:t>
      </w:r>
      <w:r w:rsidR="00194A84" w:rsidRPr="00B14F8E">
        <w:rPr>
          <w:rFonts w:cs="Times New Roman"/>
          <w:szCs w:val="24"/>
        </w:rPr>
        <w:t xml:space="preserve">.  The figure below shows the structure of the thermal barrier coating. </w:t>
      </w:r>
    </w:p>
    <w:p w:rsidR="000972EA" w:rsidRPr="00B14F8E" w:rsidRDefault="00D8225D" w:rsidP="00A23049">
      <w:pPr>
        <w:keepNext/>
        <w:spacing w:after="0" w:line="480" w:lineRule="auto"/>
        <w:contextualSpacing/>
        <w:jc w:val="both"/>
        <w:rPr>
          <w:rFonts w:cs="Times New Roman"/>
          <w:szCs w:val="24"/>
        </w:rPr>
      </w:pPr>
      <w:r w:rsidRPr="00B14F8E">
        <w:rPr>
          <w:rFonts w:cs="Times New Roman"/>
          <w:noProof/>
          <w:szCs w:val="24"/>
        </w:rPr>
        <w:drawing>
          <wp:inline distT="0" distB="0" distL="0" distR="0">
            <wp:extent cx="5943600" cy="2463800"/>
            <wp:effectExtent l="0" t="0" r="0" b="0"/>
            <wp:docPr id="7" name="Picture 7" descr="C:\Users\Maxwell\Desktop\la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xwell\Desktop\lay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463800"/>
                    </a:xfrm>
                    <a:prstGeom prst="rect">
                      <a:avLst/>
                    </a:prstGeom>
                    <a:noFill/>
                    <a:ln>
                      <a:noFill/>
                    </a:ln>
                  </pic:spPr>
                </pic:pic>
              </a:graphicData>
            </a:graphic>
          </wp:inline>
        </w:drawing>
      </w:r>
    </w:p>
    <w:p w:rsidR="000972EA" w:rsidRPr="00B14F8E" w:rsidRDefault="00961671" w:rsidP="00A23049">
      <w:pPr>
        <w:pStyle w:val="Caption"/>
        <w:spacing w:after="0" w:line="480" w:lineRule="auto"/>
        <w:ind w:left="720"/>
        <w:jc w:val="both"/>
        <w:rPr>
          <w:rFonts w:cs="Times New Roman"/>
          <w:i w:val="0"/>
          <w:color w:val="auto"/>
          <w:sz w:val="24"/>
          <w:szCs w:val="24"/>
        </w:rPr>
      </w:pPr>
      <w:r w:rsidRPr="00B14F8E">
        <w:rPr>
          <w:rFonts w:cs="Times New Roman"/>
          <w:i w:val="0"/>
          <w:color w:val="auto"/>
          <w:sz w:val="24"/>
          <w:szCs w:val="24"/>
        </w:rPr>
        <w:t xml:space="preserve">Figure </w:t>
      </w:r>
      <w:r w:rsidRPr="00B14F8E">
        <w:rPr>
          <w:rFonts w:cs="Times New Roman"/>
          <w:i w:val="0"/>
          <w:color w:val="auto"/>
          <w:sz w:val="24"/>
          <w:szCs w:val="24"/>
        </w:rPr>
        <w:fldChar w:fldCharType="begin"/>
      </w:r>
      <w:r w:rsidRPr="00B14F8E">
        <w:rPr>
          <w:rFonts w:cs="Times New Roman"/>
          <w:i w:val="0"/>
          <w:color w:val="auto"/>
          <w:sz w:val="24"/>
          <w:szCs w:val="24"/>
        </w:rPr>
        <w:instrText xml:space="preserve"> SEQ Figure \* ARABIC </w:instrText>
      </w:r>
      <w:r w:rsidRPr="00B14F8E">
        <w:rPr>
          <w:rFonts w:cs="Times New Roman"/>
          <w:i w:val="0"/>
          <w:color w:val="auto"/>
          <w:sz w:val="24"/>
          <w:szCs w:val="24"/>
        </w:rPr>
        <w:fldChar w:fldCharType="separate"/>
      </w:r>
      <w:r w:rsidR="00911579" w:rsidRPr="00B14F8E">
        <w:rPr>
          <w:rFonts w:cs="Times New Roman"/>
          <w:i w:val="0"/>
          <w:noProof/>
          <w:color w:val="auto"/>
          <w:sz w:val="24"/>
          <w:szCs w:val="24"/>
        </w:rPr>
        <w:t>2</w:t>
      </w:r>
      <w:r w:rsidRPr="00B14F8E">
        <w:rPr>
          <w:rFonts w:cs="Times New Roman"/>
          <w:i w:val="0"/>
          <w:color w:val="auto"/>
          <w:sz w:val="24"/>
          <w:szCs w:val="24"/>
        </w:rPr>
        <w:fldChar w:fldCharType="end"/>
      </w:r>
      <w:r w:rsidRPr="00B14F8E">
        <w:rPr>
          <w:rFonts w:cs="Times New Roman"/>
          <w:i w:val="0"/>
          <w:color w:val="auto"/>
          <w:sz w:val="24"/>
          <w:szCs w:val="24"/>
        </w:rPr>
        <w:t>:Thermal Barrier Coating Structure</w:t>
      </w:r>
    </w:p>
    <w:p w:rsidR="008C73F1" w:rsidRPr="00B14F8E" w:rsidRDefault="008C73F1" w:rsidP="00A23049">
      <w:pPr>
        <w:pStyle w:val="Heading1"/>
        <w:spacing w:before="0" w:line="480" w:lineRule="auto"/>
        <w:rPr>
          <w:rFonts w:cs="Times New Roman"/>
          <w:szCs w:val="24"/>
        </w:rPr>
      </w:pPr>
      <w:bookmarkStart w:id="2" w:name="_Toc516307559"/>
      <w:r w:rsidRPr="00B14F8E">
        <w:rPr>
          <w:rFonts w:cs="Times New Roman"/>
          <w:szCs w:val="24"/>
        </w:rPr>
        <w:t xml:space="preserve">Modes of Thermal </w:t>
      </w:r>
      <w:r w:rsidR="00961671" w:rsidRPr="00B14F8E">
        <w:rPr>
          <w:rFonts w:cs="Times New Roman"/>
          <w:szCs w:val="24"/>
        </w:rPr>
        <w:t>Barrier Coating Failure</w:t>
      </w:r>
      <w:bookmarkEnd w:id="2"/>
    </w:p>
    <w:p w:rsidR="00904BEB" w:rsidRPr="00B14F8E" w:rsidRDefault="008C73F1" w:rsidP="00A23049">
      <w:pPr>
        <w:spacing w:after="0" w:line="480" w:lineRule="auto"/>
        <w:ind w:firstLine="720"/>
        <w:contextualSpacing/>
        <w:jc w:val="both"/>
        <w:rPr>
          <w:rFonts w:cs="Times New Roman"/>
          <w:szCs w:val="24"/>
        </w:rPr>
      </w:pPr>
      <w:r w:rsidRPr="00B14F8E">
        <w:rPr>
          <w:rFonts w:cs="Times New Roman"/>
          <w:szCs w:val="24"/>
        </w:rPr>
        <w:t xml:space="preserve">Usually, thermal barrier coating provides </w:t>
      </w:r>
      <w:r w:rsidR="00877244" w:rsidRPr="00B14F8E">
        <w:rPr>
          <w:rFonts w:cs="Times New Roman"/>
          <w:szCs w:val="24"/>
        </w:rPr>
        <w:t>thermal benefits to components when coating integrity is preserved. However, it happens that maintaining coating integrity for the thermal barrier coating appears to be difficult than In other metallic coating since the change of material properties in a thermal barrier system coating is relatively high compared to other incidences</w:t>
      </w:r>
      <w:r w:rsidR="007B7E84" w:rsidRPr="00B14F8E">
        <w:rPr>
          <w:rFonts w:cs="Times New Roman"/>
          <w:szCs w:val="24"/>
        </w:rPr>
        <w:t xml:space="preserve"> (Acta, 1997)</w:t>
      </w:r>
      <w:r w:rsidR="00877244" w:rsidRPr="00B14F8E">
        <w:rPr>
          <w:rFonts w:cs="Times New Roman"/>
          <w:szCs w:val="24"/>
        </w:rPr>
        <w:t xml:space="preserve">.  Change from metallic substrate to ceramic coating is one of the property that mostly </w:t>
      </w:r>
      <w:r w:rsidR="00877244" w:rsidRPr="00B14F8E">
        <w:rPr>
          <w:rFonts w:cs="Times New Roman"/>
          <w:szCs w:val="24"/>
        </w:rPr>
        <w:lastRenderedPageBreak/>
        <w:t xml:space="preserve">degrades TBS effectiveness. </w:t>
      </w:r>
      <w:r w:rsidR="00A44CF8">
        <w:rPr>
          <w:rFonts w:cs="Times New Roman"/>
          <w:szCs w:val="24"/>
        </w:rPr>
        <w:t>Normally, maximum usage of TBC</w:t>
      </w:r>
      <w:r w:rsidR="00877244" w:rsidRPr="00B14F8E">
        <w:rPr>
          <w:rFonts w:cs="Times New Roman"/>
          <w:szCs w:val="24"/>
        </w:rPr>
        <w:t xml:space="preserve"> depends on their level of susceptibility to failure. </w:t>
      </w:r>
      <w:r w:rsidR="005421C5" w:rsidRPr="00B14F8E">
        <w:rPr>
          <w:rFonts w:cs="Times New Roman"/>
          <w:szCs w:val="24"/>
        </w:rPr>
        <w:t>Generally, there are four types of TBS failure, they include, spallation, plasma sprayed failure, EB-PVD failure, and erosion</w:t>
      </w:r>
      <w:r w:rsidR="007B7E84" w:rsidRPr="00B14F8E">
        <w:rPr>
          <w:rFonts w:cs="Times New Roman"/>
          <w:szCs w:val="24"/>
        </w:rPr>
        <w:t xml:space="preserve"> (Zhang, 2001)</w:t>
      </w:r>
      <w:r w:rsidR="005421C5" w:rsidRPr="00B14F8E">
        <w:rPr>
          <w:rFonts w:cs="Times New Roman"/>
          <w:szCs w:val="24"/>
        </w:rPr>
        <w:t>.</w:t>
      </w:r>
    </w:p>
    <w:p w:rsidR="00A35F9D" w:rsidRPr="00B14F8E" w:rsidRDefault="005421C5" w:rsidP="00A23049">
      <w:pPr>
        <w:spacing w:after="0" w:line="480" w:lineRule="auto"/>
        <w:ind w:firstLine="720"/>
        <w:contextualSpacing/>
        <w:jc w:val="both"/>
        <w:rPr>
          <w:rFonts w:cs="Times New Roman"/>
          <w:szCs w:val="24"/>
        </w:rPr>
      </w:pPr>
      <w:r w:rsidRPr="00B14F8E">
        <w:rPr>
          <w:rFonts w:cs="Times New Roman"/>
          <w:szCs w:val="24"/>
        </w:rPr>
        <w:t xml:space="preserve"> Spallation is a mechanical TBS failure that manifests by removal of the ceramic layer caused as a result of delamination of the bond coat.  There are many processes that may trigger spallation failure however, the two main </w:t>
      </w:r>
      <w:r w:rsidR="003B7FD2">
        <w:rPr>
          <w:rFonts w:cs="Times New Roman"/>
          <w:szCs w:val="24"/>
        </w:rPr>
        <w:t>known</w:t>
      </w:r>
      <w:r w:rsidRPr="00B14F8E">
        <w:rPr>
          <w:rFonts w:cs="Times New Roman"/>
          <w:szCs w:val="24"/>
        </w:rPr>
        <w:t xml:space="preserve"> processes are thermal expansion mismatch between the metallic component and the ceramic top coat and the bond coat oxidation.</w:t>
      </w:r>
      <w:r w:rsidR="00F02423" w:rsidRPr="00B14F8E">
        <w:rPr>
          <w:rFonts w:cs="Times New Roman"/>
          <w:szCs w:val="24"/>
        </w:rPr>
        <w:t xml:space="preserve"> The combination of this two effects results to a TBC failure since one leads to another. For example, delamination of the ceramic layer exposes the inner part to oxidation states that creates thermal expansion mismatch which further triggers mechanical spallation</w:t>
      </w:r>
      <w:r w:rsidR="007B7E84" w:rsidRPr="00B14F8E">
        <w:rPr>
          <w:rFonts w:cs="Times New Roman"/>
          <w:szCs w:val="24"/>
        </w:rPr>
        <w:t xml:space="preserve"> (Acta, 1997)</w:t>
      </w:r>
      <w:r w:rsidR="00F02423" w:rsidRPr="00B14F8E">
        <w:rPr>
          <w:rFonts w:cs="Times New Roman"/>
          <w:szCs w:val="24"/>
        </w:rPr>
        <w:t>.</w:t>
      </w:r>
    </w:p>
    <w:p w:rsidR="00F65F2E" w:rsidRPr="00B14F8E" w:rsidRDefault="00F02423" w:rsidP="00A23049">
      <w:pPr>
        <w:spacing w:after="0" w:line="480" w:lineRule="auto"/>
        <w:ind w:firstLine="720"/>
        <w:contextualSpacing/>
        <w:jc w:val="both"/>
        <w:rPr>
          <w:rFonts w:cs="Times New Roman"/>
          <w:szCs w:val="24"/>
        </w:rPr>
      </w:pPr>
      <w:r w:rsidRPr="00B14F8E">
        <w:rPr>
          <w:rFonts w:cs="Times New Roman"/>
          <w:szCs w:val="24"/>
        </w:rPr>
        <w:t xml:space="preserve"> Existence of one defect say bond coat oxidation cannot lead to mechanical spallation. The entire defect results from the combination of the two. It therefore happens that this failure can be alleviated by reducing either of the two defects. Plasma sprayed </w:t>
      </w:r>
      <w:r w:rsidR="00CB4ECB" w:rsidRPr="00B14F8E">
        <w:rPr>
          <w:rFonts w:cs="Times New Roman"/>
          <w:szCs w:val="24"/>
        </w:rPr>
        <w:t>failure also involves spallation only that it is accompanied by cracking</w:t>
      </w:r>
      <w:r w:rsidR="007B7E84" w:rsidRPr="00B14F8E">
        <w:rPr>
          <w:rFonts w:cs="Times New Roman"/>
          <w:szCs w:val="24"/>
        </w:rPr>
        <w:t xml:space="preserve"> (</w:t>
      </w:r>
      <w:proofErr w:type="spellStart"/>
      <w:r w:rsidR="007B7E84" w:rsidRPr="00B14F8E">
        <w:rPr>
          <w:rFonts w:cs="Times New Roman"/>
          <w:szCs w:val="24"/>
        </w:rPr>
        <w:t>Sission</w:t>
      </w:r>
      <w:proofErr w:type="spellEnd"/>
      <w:r w:rsidR="007B7E84" w:rsidRPr="00B14F8E">
        <w:rPr>
          <w:rFonts w:cs="Times New Roman"/>
          <w:szCs w:val="24"/>
        </w:rPr>
        <w:t>, 1985)</w:t>
      </w:r>
      <w:r w:rsidR="00CB4ECB" w:rsidRPr="00B14F8E">
        <w:rPr>
          <w:rFonts w:cs="Times New Roman"/>
          <w:szCs w:val="24"/>
        </w:rPr>
        <w:t>. The delamination cracking results from compressive stresses that trigger tensile stresses in metallic materials. The tensile stress produces delamination cracking which appear parallel to the metallic interface as well as near the extreme edges of the rough bond coat. At times the stress might be greater than the one that appears on the peak of the bond coat. For example</w:t>
      </w:r>
      <w:r w:rsidR="007B7E84" w:rsidRPr="00B14F8E">
        <w:rPr>
          <w:rFonts w:cs="Times New Roman"/>
          <w:szCs w:val="24"/>
        </w:rPr>
        <w:t>, TBC</w:t>
      </w:r>
      <w:r w:rsidR="00CB4ECB" w:rsidRPr="00B14F8E">
        <w:rPr>
          <w:rFonts w:cs="Times New Roman"/>
          <w:szCs w:val="24"/>
        </w:rPr>
        <w:t xml:space="preserve"> research shows that at the ceramic layer and the </w:t>
      </w:r>
      <w:r w:rsidR="004F55BC" w:rsidRPr="00B14F8E">
        <w:rPr>
          <w:rFonts w:cs="Times New Roman"/>
          <w:szCs w:val="24"/>
        </w:rPr>
        <w:t>bond coat</w:t>
      </w:r>
      <w:r w:rsidR="007B7E84" w:rsidRPr="00B14F8E">
        <w:rPr>
          <w:rFonts w:cs="Times New Roman"/>
          <w:szCs w:val="24"/>
        </w:rPr>
        <w:t>, are</w:t>
      </w:r>
      <w:r w:rsidR="004F55BC" w:rsidRPr="00B14F8E">
        <w:rPr>
          <w:rFonts w:cs="Times New Roman"/>
          <w:szCs w:val="24"/>
        </w:rPr>
        <w:t xml:space="preserve"> of two orders and of higher magnitudes than that </w:t>
      </w:r>
      <w:r w:rsidR="007B7E84" w:rsidRPr="00B14F8E">
        <w:rPr>
          <w:rFonts w:cs="Times New Roman"/>
          <w:szCs w:val="24"/>
        </w:rPr>
        <w:t>of a</w:t>
      </w:r>
      <w:r w:rsidR="004F55BC" w:rsidRPr="00B14F8E">
        <w:rPr>
          <w:rFonts w:cs="Times New Roman"/>
          <w:szCs w:val="24"/>
        </w:rPr>
        <w:t xml:space="preserve"> smooth interface. </w:t>
      </w:r>
    </w:p>
    <w:p w:rsidR="00904BEB" w:rsidRPr="00B14F8E" w:rsidRDefault="00904BEB" w:rsidP="00A23049">
      <w:pPr>
        <w:spacing w:after="0" w:line="480" w:lineRule="auto"/>
        <w:ind w:firstLine="720"/>
        <w:contextualSpacing/>
        <w:jc w:val="both"/>
        <w:rPr>
          <w:rFonts w:cs="Times New Roman"/>
          <w:szCs w:val="24"/>
        </w:rPr>
      </w:pPr>
    </w:p>
    <w:p w:rsidR="00904BEB" w:rsidRPr="00B14F8E" w:rsidRDefault="00904BEB" w:rsidP="00A23049">
      <w:pPr>
        <w:spacing w:after="0" w:line="480" w:lineRule="auto"/>
        <w:ind w:firstLine="720"/>
        <w:contextualSpacing/>
        <w:jc w:val="both"/>
        <w:rPr>
          <w:rFonts w:cs="Times New Roman"/>
          <w:noProof/>
          <w:szCs w:val="24"/>
        </w:rPr>
      </w:pPr>
    </w:p>
    <w:p w:rsidR="00904BEB" w:rsidRPr="00B14F8E" w:rsidRDefault="00904BEB" w:rsidP="00A23049">
      <w:pPr>
        <w:spacing w:after="0" w:line="480" w:lineRule="auto"/>
        <w:ind w:firstLine="720"/>
        <w:contextualSpacing/>
        <w:jc w:val="both"/>
        <w:rPr>
          <w:rFonts w:cs="Times New Roman"/>
          <w:b/>
          <w:noProof/>
          <w:szCs w:val="24"/>
        </w:rPr>
      </w:pPr>
    </w:p>
    <w:p w:rsidR="00904BEB" w:rsidRPr="00B14F8E" w:rsidRDefault="00904BEB" w:rsidP="00A23049">
      <w:pPr>
        <w:keepNext/>
        <w:spacing w:after="0" w:line="480" w:lineRule="auto"/>
        <w:ind w:firstLine="720"/>
        <w:contextualSpacing/>
        <w:jc w:val="center"/>
        <w:rPr>
          <w:rFonts w:cs="Times New Roman"/>
          <w:szCs w:val="24"/>
        </w:rPr>
      </w:pPr>
      <w:r w:rsidRPr="00B14F8E">
        <w:rPr>
          <w:rFonts w:cs="Times New Roman"/>
          <w:noProof/>
          <w:szCs w:val="24"/>
        </w:rPr>
        <w:lastRenderedPageBreak/>
        <w:drawing>
          <wp:inline distT="0" distB="0" distL="0" distR="0">
            <wp:extent cx="4133850" cy="3743325"/>
            <wp:effectExtent l="0" t="0" r="0" b="9525"/>
            <wp:docPr id="8" name="Picture 8" descr="C:\Users\Maxwell\Desktop\p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xwell\Desktop\pallatio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850" cy="3743325"/>
                    </a:xfrm>
                    <a:prstGeom prst="rect">
                      <a:avLst/>
                    </a:prstGeom>
                    <a:noFill/>
                    <a:ln>
                      <a:noFill/>
                    </a:ln>
                  </pic:spPr>
                </pic:pic>
              </a:graphicData>
            </a:graphic>
          </wp:inline>
        </w:drawing>
      </w:r>
    </w:p>
    <w:p w:rsidR="00904BEB" w:rsidRPr="00B14F8E" w:rsidRDefault="00961671" w:rsidP="00A23049">
      <w:pPr>
        <w:pStyle w:val="Heading1"/>
        <w:spacing w:before="0" w:line="480" w:lineRule="auto"/>
        <w:rPr>
          <w:rFonts w:cs="Times New Roman"/>
          <w:szCs w:val="24"/>
        </w:rPr>
      </w:pPr>
      <w:bookmarkStart w:id="3" w:name="_Toc516307560"/>
      <w:r w:rsidRPr="00B14F8E">
        <w:rPr>
          <w:rFonts w:cs="Times New Roman"/>
          <w:szCs w:val="24"/>
        </w:rPr>
        <w:t>Plasma Sprayed Failure</w:t>
      </w:r>
      <w:bookmarkEnd w:id="3"/>
    </w:p>
    <w:p w:rsidR="00C06872" w:rsidRPr="00B14F8E" w:rsidRDefault="004F55BC" w:rsidP="00A23049">
      <w:pPr>
        <w:spacing w:after="0" w:line="480" w:lineRule="auto"/>
        <w:ind w:firstLine="720"/>
        <w:contextualSpacing/>
        <w:jc w:val="both"/>
        <w:rPr>
          <w:rFonts w:cs="Times New Roman"/>
          <w:szCs w:val="24"/>
        </w:rPr>
      </w:pPr>
      <w:r w:rsidRPr="00B14F8E">
        <w:rPr>
          <w:rFonts w:cs="Times New Roman"/>
          <w:szCs w:val="24"/>
        </w:rPr>
        <w:t xml:space="preserve">From this analysis, it can therefore be noted that rough interface of a plasma sprayed </w:t>
      </w:r>
      <w:r w:rsidR="00D738BF" w:rsidRPr="00B14F8E">
        <w:rPr>
          <w:rFonts w:cs="Times New Roman"/>
          <w:szCs w:val="24"/>
        </w:rPr>
        <w:t>TBS triggers</w:t>
      </w:r>
      <w:r w:rsidRPr="00B14F8E">
        <w:rPr>
          <w:rFonts w:cs="Times New Roman"/>
          <w:szCs w:val="24"/>
        </w:rPr>
        <w:t xml:space="preserve"> delam</w:t>
      </w:r>
      <w:r w:rsidR="002D6CA2" w:rsidRPr="00B14F8E">
        <w:rPr>
          <w:rFonts w:cs="Times New Roman"/>
          <w:szCs w:val="24"/>
        </w:rPr>
        <w:t>ination and reduction of the TBC</w:t>
      </w:r>
      <w:r w:rsidRPr="00B14F8E">
        <w:rPr>
          <w:rFonts w:cs="Times New Roman"/>
          <w:szCs w:val="24"/>
        </w:rPr>
        <w:t xml:space="preserve"> lifetime</w:t>
      </w:r>
      <w:r w:rsidR="007B7E84" w:rsidRPr="00B14F8E">
        <w:rPr>
          <w:rFonts w:cs="Times New Roman"/>
          <w:szCs w:val="24"/>
        </w:rPr>
        <w:t xml:space="preserve"> (</w:t>
      </w:r>
      <w:proofErr w:type="spellStart"/>
      <w:r w:rsidR="007B7E84" w:rsidRPr="00B14F8E">
        <w:rPr>
          <w:rFonts w:cs="Times New Roman"/>
          <w:szCs w:val="24"/>
        </w:rPr>
        <w:t>Meler</w:t>
      </w:r>
      <w:proofErr w:type="spellEnd"/>
      <w:r w:rsidR="007B7E84" w:rsidRPr="00B14F8E">
        <w:rPr>
          <w:rFonts w:cs="Times New Roman"/>
          <w:szCs w:val="24"/>
        </w:rPr>
        <w:t>, 1994)</w:t>
      </w:r>
      <w:r w:rsidRPr="00B14F8E">
        <w:rPr>
          <w:rFonts w:cs="Times New Roman"/>
          <w:szCs w:val="24"/>
        </w:rPr>
        <w:t>. Further research shows that Delamination th</w:t>
      </w:r>
      <w:r w:rsidR="002D6CA2" w:rsidRPr="00B14F8E">
        <w:rPr>
          <w:rFonts w:cs="Times New Roman"/>
          <w:szCs w:val="24"/>
        </w:rPr>
        <w:t>at occurs in plasma sprayed TBC</w:t>
      </w:r>
      <w:r w:rsidRPr="00B14F8E">
        <w:rPr>
          <w:rFonts w:cs="Times New Roman"/>
          <w:szCs w:val="24"/>
        </w:rPr>
        <w:t xml:space="preserve"> failure are not as a result of single cracking rather they emanate from crack growth which progresses exponentially. Apparently, it also appears that delamination </w:t>
      </w:r>
      <w:r w:rsidR="00D738BF" w:rsidRPr="00B14F8E">
        <w:rPr>
          <w:rFonts w:cs="Times New Roman"/>
          <w:szCs w:val="24"/>
        </w:rPr>
        <w:t xml:space="preserve">requires thermal fatigue for it to be exposed. Since thermal fatigue emanate from </w:t>
      </w:r>
      <w:r w:rsidR="002A1E93" w:rsidRPr="00B14F8E">
        <w:rPr>
          <w:rFonts w:cs="Times New Roman"/>
          <w:szCs w:val="24"/>
        </w:rPr>
        <w:t xml:space="preserve">strain that are imposed on ceramic layer, it can be controlled by reducing the strain which can be done by reduction of thermal mismatch </w:t>
      </w:r>
      <w:r w:rsidR="002D6CA2" w:rsidRPr="00B14F8E">
        <w:rPr>
          <w:rFonts w:cs="Times New Roman"/>
          <w:szCs w:val="24"/>
        </w:rPr>
        <w:t xml:space="preserve">and oxidation. </w:t>
      </w:r>
    </w:p>
    <w:p w:rsidR="00C06872" w:rsidRPr="00B14F8E" w:rsidRDefault="00C06872" w:rsidP="00A23049">
      <w:pPr>
        <w:keepNext/>
        <w:spacing w:after="0" w:line="480" w:lineRule="auto"/>
        <w:contextualSpacing/>
        <w:jc w:val="both"/>
        <w:rPr>
          <w:rFonts w:cs="Times New Roman"/>
          <w:szCs w:val="24"/>
        </w:rPr>
      </w:pPr>
      <w:r w:rsidRPr="00B14F8E">
        <w:rPr>
          <w:rFonts w:cs="Times New Roman"/>
          <w:noProof/>
          <w:szCs w:val="24"/>
        </w:rPr>
        <w:lastRenderedPageBreak/>
        <w:drawing>
          <wp:inline distT="0" distB="0" distL="0" distR="0">
            <wp:extent cx="5943600" cy="1324051"/>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324051"/>
                    </a:xfrm>
                    <a:prstGeom prst="rect">
                      <a:avLst/>
                    </a:prstGeom>
                    <a:noFill/>
                    <a:ln>
                      <a:noFill/>
                    </a:ln>
                  </pic:spPr>
                </pic:pic>
              </a:graphicData>
            </a:graphic>
          </wp:inline>
        </w:drawing>
      </w:r>
    </w:p>
    <w:p w:rsidR="00C06872" w:rsidRPr="00B14F8E" w:rsidRDefault="00767FE2" w:rsidP="00A23049">
      <w:pPr>
        <w:spacing w:after="0" w:line="480" w:lineRule="auto"/>
        <w:rPr>
          <w:rFonts w:cs="Times New Roman"/>
          <w:szCs w:val="24"/>
        </w:rPr>
      </w:pPr>
      <w:r w:rsidRPr="00B14F8E">
        <w:rPr>
          <w:rFonts w:cs="Times New Roman"/>
          <w:szCs w:val="24"/>
        </w:rPr>
        <w:t xml:space="preserve">Figure </w:t>
      </w:r>
      <w:r w:rsidRPr="00B14F8E">
        <w:rPr>
          <w:rFonts w:cs="Times New Roman"/>
          <w:szCs w:val="24"/>
        </w:rPr>
        <w:fldChar w:fldCharType="begin"/>
      </w:r>
      <w:r w:rsidRPr="00B14F8E">
        <w:rPr>
          <w:rFonts w:cs="Times New Roman"/>
          <w:szCs w:val="24"/>
        </w:rPr>
        <w:instrText xml:space="preserve"> SEQ Figure \* ARABIC </w:instrText>
      </w:r>
      <w:r w:rsidRPr="00B14F8E">
        <w:rPr>
          <w:rFonts w:cs="Times New Roman"/>
          <w:szCs w:val="24"/>
        </w:rPr>
        <w:fldChar w:fldCharType="separate"/>
      </w:r>
      <w:r w:rsidR="00911579" w:rsidRPr="00B14F8E">
        <w:rPr>
          <w:rFonts w:cs="Times New Roman"/>
          <w:noProof/>
          <w:szCs w:val="24"/>
        </w:rPr>
        <w:t>3</w:t>
      </w:r>
      <w:r w:rsidRPr="00B14F8E">
        <w:rPr>
          <w:rFonts w:cs="Times New Roman"/>
          <w:szCs w:val="24"/>
        </w:rPr>
        <w:fldChar w:fldCharType="end"/>
      </w:r>
      <w:r w:rsidRPr="00B14F8E">
        <w:rPr>
          <w:rFonts w:cs="Times New Roman"/>
          <w:szCs w:val="24"/>
        </w:rPr>
        <w:t>:Delamination</w:t>
      </w:r>
    </w:p>
    <w:p w:rsidR="00C06872" w:rsidRPr="00B14F8E" w:rsidRDefault="002D6CA2" w:rsidP="00A23049">
      <w:pPr>
        <w:spacing w:after="0" w:line="480" w:lineRule="auto"/>
        <w:ind w:firstLine="720"/>
        <w:contextualSpacing/>
        <w:jc w:val="both"/>
        <w:rPr>
          <w:rFonts w:cs="Times New Roman"/>
          <w:szCs w:val="24"/>
        </w:rPr>
      </w:pPr>
      <w:r w:rsidRPr="00B14F8E">
        <w:rPr>
          <w:rFonts w:cs="Times New Roman"/>
          <w:szCs w:val="24"/>
        </w:rPr>
        <w:t>EB-PVD TBC</w:t>
      </w:r>
      <w:r w:rsidR="002A1E93" w:rsidRPr="00B14F8E">
        <w:rPr>
          <w:rFonts w:cs="Times New Roman"/>
          <w:szCs w:val="24"/>
        </w:rPr>
        <w:t xml:space="preserve"> failure is a type of deterioration that emanates from </w:t>
      </w:r>
      <w:r w:rsidR="00BE0994" w:rsidRPr="00B14F8E">
        <w:rPr>
          <w:rFonts w:cs="Times New Roman"/>
          <w:szCs w:val="24"/>
        </w:rPr>
        <w:t>failure that happens at the interface connecting the bond coat and the alumina scale</w:t>
      </w:r>
      <w:r w:rsidR="007B7E84" w:rsidRPr="00B14F8E">
        <w:rPr>
          <w:rFonts w:cs="Times New Roman"/>
          <w:szCs w:val="24"/>
        </w:rPr>
        <w:t xml:space="preserve"> </w:t>
      </w:r>
      <w:proofErr w:type="gramStart"/>
      <w:r w:rsidR="007B7E84" w:rsidRPr="00B14F8E">
        <w:rPr>
          <w:rFonts w:cs="Times New Roman"/>
          <w:szCs w:val="24"/>
        </w:rPr>
        <w:t xml:space="preserve">( </w:t>
      </w:r>
      <w:proofErr w:type="spellStart"/>
      <w:r w:rsidR="007B7E84" w:rsidRPr="00B14F8E">
        <w:rPr>
          <w:rFonts w:cs="Times New Roman"/>
          <w:szCs w:val="24"/>
        </w:rPr>
        <w:t>Klemens</w:t>
      </w:r>
      <w:proofErr w:type="spellEnd"/>
      <w:proofErr w:type="gramEnd"/>
      <w:r w:rsidR="007B7E84" w:rsidRPr="00B14F8E">
        <w:rPr>
          <w:rFonts w:cs="Times New Roman"/>
          <w:szCs w:val="24"/>
        </w:rPr>
        <w:t>, 1998)</w:t>
      </w:r>
      <w:r w:rsidR="00BE0994" w:rsidRPr="00B14F8E">
        <w:rPr>
          <w:rFonts w:cs="Times New Roman"/>
          <w:szCs w:val="24"/>
        </w:rPr>
        <w:t xml:space="preserve">. The position of the out of plane alumina tensile stresses determine occurrence </w:t>
      </w:r>
      <w:r w:rsidRPr="00B14F8E">
        <w:rPr>
          <w:rFonts w:cs="Times New Roman"/>
          <w:szCs w:val="24"/>
        </w:rPr>
        <w:t>of TBC</w:t>
      </w:r>
      <w:r w:rsidR="00BE0994" w:rsidRPr="00B14F8E">
        <w:rPr>
          <w:rFonts w:cs="Times New Roman"/>
          <w:szCs w:val="24"/>
        </w:rPr>
        <w:t xml:space="preserve"> failure by inducing the progress of the interfacial cracking </w:t>
      </w:r>
      <w:r w:rsidR="005618AD" w:rsidRPr="00B14F8E">
        <w:rPr>
          <w:rFonts w:cs="Times New Roman"/>
          <w:szCs w:val="24"/>
        </w:rPr>
        <w:t xml:space="preserve">that occurs on the </w:t>
      </w:r>
      <w:r w:rsidR="00A23049" w:rsidRPr="00B14F8E">
        <w:rPr>
          <w:rFonts w:cs="Times New Roman"/>
          <w:szCs w:val="24"/>
        </w:rPr>
        <w:t>in-plane</w:t>
      </w:r>
      <w:r w:rsidR="005618AD" w:rsidRPr="00B14F8E">
        <w:rPr>
          <w:rFonts w:cs="Times New Roman"/>
          <w:szCs w:val="24"/>
        </w:rPr>
        <w:t xml:space="preserve"> strains. Seemingly, it happens that reduction of the adhesive force holding the alumina layer may al</w:t>
      </w:r>
      <w:r w:rsidRPr="00B14F8E">
        <w:rPr>
          <w:rFonts w:cs="Times New Roman"/>
          <w:szCs w:val="24"/>
        </w:rPr>
        <w:t>so trigger TBC</w:t>
      </w:r>
      <w:r w:rsidR="005618AD" w:rsidRPr="00B14F8E">
        <w:rPr>
          <w:rFonts w:cs="Times New Roman"/>
          <w:szCs w:val="24"/>
        </w:rPr>
        <w:t xml:space="preserve"> failure since it occurs at the interface connecting the alumina bond coat layer. </w:t>
      </w:r>
      <w:r w:rsidR="006D64F5" w:rsidRPr="00B14F8E">
        <w:rPr>
          <w:rFonts w:cs="Times New Roman"/>
          <w:szCs w:val="24"/>
        </w:rPr>
        <w:t xml:space="preserve">Oxidation is also a potential threat towards </w:t>
      </w:r>
      <w:r w:rsidRPr="00B14F8E">
        <w:rPr>
          <w:rFonts w:cs="Times New Roman"/>
          <w:szCs w:val="24"/>
        </w:rPr>
        <w:t>the EB-PVD TBC</w:t>
      </w:r>
      <w:r w:rsidR="006D64F5" w:rsidRPr="00B14F8E">
        <w:rPr>
          <w:rFonts w:cs="Times New Roman"/>
          <w:szCs w:val="24"/>
        </w:rPr>
        <w:t xml:space="preserve"> failure since it triggers compressive </w:t>
      </w:r>
      <w:r w:rsidR="00A23049" w:rsidRPr="00B14F8E">
        <w:rPr>
          <w:rFonts w:cs="Times New Roman"/>
          <w:szCs w:val="24"/>
        </w:rPr>
        <w:t>stress that</w:t>
      </w:r>
      <w:r w:rsidR="00BB163F" w:rsidRPr="00B14F8E">
        <w:rPr>
          <w:rFonts w:cs="Times New Roman"/>
          <w:szCs w:val="24"/>
        </w:rPr>
        <w:t xml:space="preserve"> happens on the ceramic layer as a re</w:t>
      </w:r>
      <w:r w:rsidRPr="00B14F8E">
        <w:rPr>
          <w:rFonts w:cs="Times New Roman"/>
          <w:szCs w:val="24"/>
        </w:rPr>
        <w:t>sult if thermal cycling</w:t>
      </w:r>
      <w:r w:rsidR="007B7E84" w:rsidRPr="00B14F8E">
        <w:rPr>
          <w:rFonts w:cs="Times New Roman"/>
          <w:szCs w:val="24"/>
        </w:rPr>
        <w:t xml:space="preserve"> (</w:t>
      </w:r>
      <w:proofErr w:type="spellStart"/>
      <w:r w:rsidR="007B7E84" w:rsidRPr="00B14F8E">
        <w:rPr>
          <w:rFonts w:cs="Times New Roman"/>
          <w:szCs w:val="24"/>
        </w:rPr>
        <w:t>Sission</w:t>
      </w:r>
      <w:proofErr w:type="spellEnd"/>
      <w:r w:rsidR="007B7E84" w:rsidRPr="00B14F8E">
        <w:rPr>
          <w:rFonts w:cs="Times New Roman"/>
          <w:szCs w:val="24"/>
        </w:rPr>
        <w:t>, 1985)</w:t>
      </w:r>
      <w:r w:rsidRPr="00B14F8E">
        <w:rPr>
          <w:rFonts w:cs="Times New Roman"/>
          <w:szCs w:val="24"/>
        </w:rPr>
        <w:t>.</w:t>
      </w:r>
    </w:p>
    <w:p w:rsidR="00C06872" w:rsidRPr="00B14F8E" w:rsidRDefault="00C06872" w:rsidP="00A23049">
      <w:pPr>
        <w:keepNext/>
        <w:spacing w:after="0" w:line="480" w:lineRule="auto"/>
        <w:contextualSpacing/>
        <w:jc w:val="center"/>
        <w:rPr>
          <w:rFonts w:cs="Times New Roman"/>
          <w:szCs w:val="24"/>
        </w:rPr>
      </w:pPr>
      <w:r w:rsidRPr="00B14F8E">
        <w:rPr>
          <w:rFonts w:cs="Times New Roman"/>
          <w:noProof/>
          <w:szCs w:val="24"/>
        </w:rPr>
        <w:lastRenderedPageBreak/>
        <w:drawing>
          <wp:inline distT="0" distB="0" distL="0" distR="0">
            <wp:extent cx="3905250" cy="3533775"/>
            <wp:effectExtent l="0" t="0" r="0" b="9525"/>
            <wp:docPr id="1" name="Picture 1" descr="C:\Users\Maxwel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well\Desktop\Captur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3533775"/>
                    </a:xfrm>
                    <a:prstGeom prst="rect">
                      <a:avLst/>
                    </a:prstGeom>
                    <a:noFill/>
                    <a:ln>
                      <a:noFill/>
                    </a:ln>
                  </pic:spPr>
                </pic:pic>
              </a:graphicData>
            </a:graphic>
          </wp:inline>
        </w:drawing>
      </w:r>
    </w:p>
    <w:p w:rsidR="00C06872" w:rsidRPr="00B14F8E" w:rsidRDefault="00767FE2" w:rsidP="00A23049">
      <w:pPr>
        <w:spacing w:after="0" w:line="480" w:lineRule="auto"/>
        <w:ind w:left="720"/>
        <w:rPr>
          <w:rFonts w:cs="Times New Roman"/>
          <w:szCs w:val="24"/>
        </w:rPr>
      </w:pPr>
      <w:r w:rsidRPr="00B14F8E">
        <w:rPr>
          <w:rFonts w:cs="Times New Roman"/>
          <w:szCs w:val="24"/>
        </w:rPr>
        <w:t xml:space="preserve">Figure </w:t>
      </w:r>
      <w:r w:rsidRPr="00B14F8E">
        <w:rPr>
          <w:rFonts w:cs="Times New Roman"/>
          <w:szCs w:val="24"/>
        </w:rPr>
        <w:fldChar w:fldCharType="begin"/>
      </w:r>
      <w:r w:rsidRPr="00B14F8E">
        <w:rPr>
          <w:rFonts w:cs="Times New Roman"/>
          <w:szCs w:val="24"/>
        </w:rPr>
        <w:instrText xml:space="preserve"> SEQ Figure \* ARABIC </w:instrText>
      </w:r>
      <w:r w:rsidRPr="00B14F8E">
        <w:rPr>
          <w:rFonts w:cs="Times New Roman"/>
          <w:szCs w:val="24"/>
        </w:rPr>
        <w:fldChar w:fldCharType="separate"/>
      </w:r>
      <w:r w:rsidR="00911579" w:rsidRPr="00B14F8E">
        <w:rPr>
          <w:rFonts w:cs="Times New Roman"/>
          <w:noProof/>
          <w:szCs w:val="24"/>
        </w:rPr>
        <w:t>4</w:t>
      </w:r>
      <w:r w:rsidRPr="00B14F8E">
        <w:rPr>
          <w:rFonts w:cs="Times New Roman"/>
          <w:szCs w:val="24"/>
        </w:rPr>
        <w:fldChar w:fldCharType="end"/>
      </w:r>
      <w:r w:rsidRPr="00B14F8E">
        <w:rPr>
          <w:rFonts w:cs="Times New Roman"/>
          <w:szCs w:val="24"/>
        </w:rPr>
        <w:t>:EB-PVD Failure</w:t>
      </w:r>
    </w:p>
    <w:p w:rsidR="00F65F2E" w:rsidRPr="00B14F8E" w:rsidRDefault="002D6CA2" w:rsidP="00A23049">
      <w:pPr>
        <w:spacing w:after="0" w:line="480" w:lineRule="auto"/>
        <w:ind w:firstLine="720"/>
        <w:contextualSpacing/>
        <w:jc w:val="both"/>
        <w:rPr>
          <w:rFonts w:cs="Times New Roman"/>
          <w:szCs w:val="24"/>
        </w:rPr>
      </w:pPr>
      <w:r w:rsidRPr="00B14F8E">
        <w:rPr>
          <w:rFonts w:cs="Times New Roman"/>
          <w:szCs w:val="24"/>
        </w:rPr>
        <w:t>The TBC</w:t>
      </w:r>
      <w:r w:rsidR="00BB163F" w:rsidRPr="00B14F8E">
        <w:rPr>
          <w:rFonts w:cs="Times New Roman"/>
          <w:szCs w:val="24"/>
        </w:rPr>
        <w:t xml:space="preserve"> structure appears quite susceptible to erosion because of its crack like features. Furthermore, the distance between the </w:t>
      </w:r>
      <w:r w:rsidR="0002339A" w:rsidRPr="00B14F8E">
        <w:rPr>
          <w:rFonts w:cs="Times New Roman"/>
          <w:szCs w:val="24"/>
        </w:rPr>
        <w:t>cracks</w:t>
      </w:r>
      <w:r w:rsidR="00BB163F" w:rsidRPr="00B14F8E">
        <w:rPr>
          <w:rFonts w:cs="Times New Roman"/>
          <w:szCs w:val="24"/>
        </w:rPr>
        <w:t xml:space="preserve"> like features are relatively small which increases their susceptibility to erosion. In addition, the crack length that requires to be removed during coating appears smaller and therefore predisposes the material </w:t>
      </w:r>
      <w:r w:rsidR="0098298B" w:rsidRPr="00B14F8E">
        <w:rPr>
          <w:rFonts w:cs="Times New Roman"/>
          <w:szCs w:val="24"/>
        </w:rPr>
        <w:t xml:space="preserve">more to erosion as compared to other </w:t>
      </w:r>
      <w:r w:rsidR="00E326FD" w:rsidRPr="00B14F8E">
        <w:rPr>
          <w:rFonts w:cs="Times New Roman"/>
          <w:szCs w:val="24"/>
        </w:rPr>
        <w:t xml:space="preserve">porous ceramics. </w:t>
      </w:r>
      <w:r w:rsidR="0040497F" w:rsidRPr="00B14F8E">
        <w:rPr>
          <w:rFonts w:cs="Times New Roman"/>
          <w:szCs w:val="24"/>
        </w:rPr>
        <w:t>The density of particulates in a material also determines its level of erosion</w:t>
      </w:r>
      <w:r w:rsidR="007B7E84" w:rsidRPr="00B14F8E">
        <w:rPr>
          <w:rFonts w:cs="Times New Roman"/>
          <w:szCs w:val="24"/>
        </w:rPr>
        <w:t xml:space="preserve"> (Acta, 1997)</w:t>
      </w:r>
      <w:r w:rsidR="0040497F" w:rsidRPr="00B14F8E">
        <w:rPr>
          <w:rFonts w:cs="Times New Roman"/>
          <w:szCs w:val="24"/>
        </w:rPr>
        <w:t xml:space="preserve">. It requires that the degree of particulate loading be different for different environments. For example, it should be higher in aircraft engines to enable them in digest debris during takeoff. </w:t>
      </w:r>
      <w:r w:rsidR="00881820" w:rsidRPr="00B14F8E">
        <w:rPr>
          <w:rFonts w:cs="Times New Roman"/>
          <w:szCs w:val="24"/>
        </w:rPr>
        <w:t xml:space="preserve"> Erosion is a</w:t>
      </w:r>
      <w:r w:rsidR="00A44CF8">
        <w:rPr>
          <w:rFonts w:cs="Times New Roman"/>
          <w:szCs w:val="24"/>
        </w:rPr>
        <w:t xml:space="preserve"> great element of failure in TBC</w:t>
      </w:r>
      <w:r w:rsidR="00881820" w:rsidRPr="00B14F8E">
        <w:rPr>
          <w:rFonts w:cs="Times New Roman"/>
          <w:szCs w:val="24"/>
        </w:rPr>
        <w:t xml:space="preserve"> Since it removes the ceramic layer there by depriving the material embedded the insulation advantages it gets from the ceramic layer</w:t>
      </w:r>
      <w:r w:rsidR="007B7E84" w:rsidRPr="00B14F8E">
        <w:rPr>
          <w:rFonts w:cs="Times New Roman"/>
          <w:szCs w:val="24"/>
        </w:rPr>
        <w:t xml:space="preserve"> (Zhang, 2001)</w:t>
      </w:r>
      <w:r w:rsidR="00881820" w:rsidRPr="00B14F8E">
        <w:rPr>
          <w:rFonts w:cs="Times New Roman"/>
          <w:szCs w:val="24"/>
        </w:rPr>
        <w:t xml:space="preserve">. To prevent </w:t>
      </w:r>
      <w:r w:rsidR="00C64A98" w:rsidRPr="00B14F8E">
        <w:rPr>
          <w:rFonts w:cs="Times New Roman"/>
          <w:szCs w:val="24"/>
        </w:rPr>
        <w:t>effects of</w:t>
      </w:r>
      <w:r w:rsidR="00A44CF8">
        <w:rPr>
          <w:rFonts w:cs="Times New Roman"/>
          <w:szCs w:val="24"/>
        </w:rPr>
        <w:t xml:space="preserve"> erosion on TBC</w:t>
      </w:r>
      <w:r w:rsidR="00881820" w:rsidRPr="00B14F8E">
        <w:rPr>
          <w:rFonts w:cs="Times New Roman"/>
          <w:szCs w:val="24"/>
        </w:rPr>
        <w:t xml:space="preserve"> research shows that designing </w:t>
      </w:r>
      <w:r w:rsidR="00B43D36" w:rsidRPr="00B14F8E">
        <w:rPr>
          <w:rFonts w:cs="Times New Roman"/>
          <w:szCs w:val="24"/>
        </w:rPr>
        <w:t xml:space="preserve">a coating that is resistant to erosion is a key a strategy that can alleviate failure caused by erosion. </w:t>
      </w:r>
    </w:p>
    <w:p w:rsidR="00EA78DA" w:rsidRPr="00B14F8E" w:rsidRDefault="005844FE" w:rsidP="00A23049">
      <w:pPr>
        <w:keepNext/>
        <w:spacing w:after="0" w:line="480" w:lineRule="auto"/>
        <w:ind w:firstLine="720"/>
        <w:contextualSpacing/>
        <w:rPr>
          <w:rFonts w:cs="Times New Roman"/>
          <w:szCs w:val="24"/>
        </w:rPr>
      </w:pPr>
      <w:r w:rsidRPr="00B14F8E">
        <w:rPr>
          <w:rFonts w:cs="Times New Roman"/>
          <w:noProof/>
          <w:szCs w:val="24"/>
        </w:rPr>
        <w:lastRenderedPageBreak/>
        <w:drawing>
          <wp:inline distT="0" distB="0" distL="0" distR="0">
            <wp:extent cx="5943600" cy="4806975"/>
            <wp:effectExtent l="0" t="0" r="0" b="0"/>
            <wp:docPr id="6" name="Picture 6" descr="C:\Users\Maxwell\Desktop\fail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well\Desktop\fail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806975"/>
                    </a:xfrm>
                    <a:prstGeom prst="rect">
                      <a:avLst/>
                    </a:prstGeom>
                    <a:noFill/>
                    <a:ln>
                      <a:noFill/>
                    </a:ln>
                  </pic:spPr>
                </pic:pic>
              </a:graphicData>
            </a:graphic>
          </wp:inline>
        </w:drawing>
      </w:r>
    </w:p>
    <w:p w:rsidR="00EA78DA" w:rsidRPr="00B14F8E" w:rsidRDefault="00911579" w:rsidP="00A23049">
      <w:pPr>
        <w:spacing w:after="0" w:line="480" w:lineRule="auto"/>
        <w:rPr>
          <w:rFonts w:cs="Times New Roman"/>
          <w:szCs w:val="24"/>
        </w:rPr>
      </w:pPr>
      <w:r w:rsidRPr="00B14F8E">
        <w:rPr>
          <w:rFonts w:cs="Times New Roman"/>
          <w:szCs w:val="24"/>
        </w:rPr>
        <w:t xml:space="preserve">Figure </w:t>
      </w:r>
      <w:r w:rsidRPr="00B14F8E">
        <w:rPr>
          <w:rFonts w:cs="Times New Roman"/>
          <w:szCs w:val="24"/>
        </w:rPr>
        <w:fldChar w:fldCharType="begin"/>
      </w:r>
      <w:r w:rsidRPr="00B14F8E">
        <w:rPr>
          <w:rFonts w:cs="Times New Roman"/>
          <w:szCs w:val="24"/>
        </w:rPr>
        <w:instrText xml:space="preserve"> SEQ Figure \* ARABIC </w:instrText>
      </w:r>
      <w:r w:rsidRPr="00B14F8E">
        <w:rPr>
          <w:rFonts w:cs="Times New Roman"/>
          <w:szCs w:val="24"/>
        </w:rPr>
        <w:fldChar w:fldCharType="separate"/>
      </w:r>
      <w:r w:rsidRPr="00B14F8E">
        <w:rPr>
          <w:rFonts w:cs="Times New Roman"/>
          <w:noProof/>
          <w:szCs w:val="24"/>
        </w:rPr>
        <w:t>5</w:t>
      </w:r>
      <w:r w:rsidRPr="00B14F8E">
        <w:rPr>
          <w:rFonts w:cs="Times New Roman"/>
          <w:szCs w:val="24"/>
        </w:rPr>
        <w:fldChar w:fldCharType="end"/>
      </w:r>
      <w:r w:rsidRPr="00B14F8E">
        <w:rPr>
          <w:rFonts w:cs="Times New Roman"/>
          <w:szCs w:val="24"/>
        </w:rPr>
        <w:t>:Entire Failure Mode TBC Structure</w:t>
      </w:r>
    </w:p>
    <w:p w:rsidR="002D6CA2" w:rsidRPr="00B14F8E" w:rsidRDefault="002D6CA2" w:rsidP="00A23049">
      <w:pPr>
        <w:pStyle w:val="Heading1"/>
        <w:spacing w:before="0" w:line="480" w:lineRule="auto"/>
        <w:rPr>
          <w:rFonts w:cs="Times New Roman"/>
          <w:szCs w:val="24"/>
        </w:rPr>
      </w:pPr>
      <w:bookmarkStart w:id="4" w:name="_Toc516307561"/>
      <w:r w:rsidRPr="00B14F8E">
        <w:rPr>
          <w:rFonts w:cs="Times New Roman"/>
          <w:szCs w:val="24"/>
        </w:rPr>
        <w:t xml:space="preserve">Life </w:t>
      </w:r>
      <w:r w:rsidR="00911579" w:rsidRPr="00B14F8E">
        <w:rPr>
          <w:rFonts w:cs="Times New Roman"/>
          <w:szCs w:val="24"/>
        </w:rPr>
        <w:t>Time Prediction</w:t>
      </w:r>
      <w:bookmarkEnd w:id="4"/>
    </w:p>
    <w:p w:rsidR="00F65F2E" w:rsidRPr="00B14F8E" w:rsidRDefault="002D6CA2" w:rsidP="00A23049">
      <w:pPr>
        <w:spacing w:after="0" w:line="480" w:lineRule="auto"/>
        <w:ind w:firstLine="720"/>
        <w:contextualSpacing/>
        <w:jc w:val="both"/>
        <w:rPr>
          <w:rFonts w:cs="Times New Roman"/>
          <w:szCs w:val="24"/>
        </w:rPr>
      </w:pPr>
      <w:r w:rsidRPr="00B14F8E">
        <w:rPr>
          <w:rFonts w:cs="Times New Roman"/>
          <w:szCs w:val="24"/>
        </w:rPr>
        <w:t xml:space="preserve">As seen earlier, thermal barrier coating </w:t>
      </w:r>
      <w:r w:rsidR="00911579" w:rsidRPr="00B14F8E">
        <w:rPr>
          <w:rFonts w:cs="Times New Roman"/>
          <w:szCs w:val="24"/>
        </w:rPr>
        <w:t>consists</w:t>
      </w:r>
      <w:r w:rsidRPr="00B14F8E">
        <w:rPr>
          <w:rFonts w:cs="Times New Roman"/>
          <w:szCs w:val="24"/>
        </w:rPr>
        <w:t xml:space="preserve"> of ceramic coat a</w:t>
      </w:r>
      <w:r w:rsidR="00F65F2E" w:rsidRPr="00B14F8E">
        <w:rPr>
          <w:rFonts w:cs="Times New Roman"/>
          <w:szCs w:val="24"/>
        </w:rPr>
        <w:t>nd a</w:t>
      </w:r>
      <w:r w:rsidRPr="00B14F8E">
        <w:rPr>
          <w:rFonts w:cs="Times New Roman"/>
          <w:szCs w:val="24"/>
        </w:rPr>
        <w:t xml:space="preserve"> metallic bond coat among other components. </w:t>
      </w:r>
      <w:r w:rsidR="003B7FD2" w:rsidRPr="00B14F8E">
        <w:rPr>
          <w:rFonts w:cs="Times New Roman"/>
          <w:szCs w:val="24"/>
        </w:rPr>
        <w:t>These</w:t>
      </w:r>
      <w:r w:rsidRPr="00B14F8E">
        <w:rPr>
          <w:rFonts w:cs="Times New Roman"/>
          <w:szCs w:val="24"/>
        </w:rPr>
        <w:t xml:space="preserve"> two components have a mismatch between ceramic coat and metallic bond coat. The mismatch induces thermal fatigue and therefore the lifetime of the TBC </w:t>
      </w:r>
      <w:r w:rsidR="00092578" w:rsidRPr="00B14F8E">
        <w:rPr>
          <w:rFonts w:cs="Times New Roman"/>
          <w:szCs w:val="24"/>
        </w:rPr>
        <w:t>decreases with increase in thermal fatigue and variation of temperature conditions which can lead to total</w:t>
      </w:r>
      <w:r w:rsidR="00F65F2E" w:rsidRPr="00B14F8E">
        <w:rPr>
          <w:rFonts w:cs="Times New Roman"/>
          <w:szCs w:val="24"/>
        </w:rPr>
        <w:t xml:space="preserve"> TBC</w:t>
      </w:r>
      <w:r w:rsidR="00092578" w:rsidRPr="00B14F8E">
        <w:rPr>
          <w:rFonts w:cs="Times New Roman"/>
          <w:szCs w:val="24"/>
        </w:rPr>
        <w:t xml:space="preserve"> failure. From this analysis, it requires that the lifetime of the </w:t>
      </w:r>
      <w:r w:rsidR="00B7676D" w:rsidRPr="00B14F8E">
        <w:rPr>
          <w:rFonts w:cs="Times New Roman"/>
          <w:szCs w:val="24"/>
        </w:rPr>
        <w:t>TBC should</w:t>
      </w:r>
      <w:r w:rsidR="00092578" w:rsidRPr="00B14F8E">
        <w:rPr>
          <w:rFonts w:cs="Times New Roman"/>
          <w:szCs w:val="24"/>
        </w:rPr>
        <w:t xml:space="preserve"> be predicted with respect</w:t>
      </w:r>
      <w:r w:rsidR="00B7676D" w:rsidRPr="00B14F8E">
        <w:rPr>
          <w:rFonts w:cs="Times New Roman"/>
          <w:szCs w:val="24"/>
        </w:rPr>
        <w:t xml:space="preserve"> to</w:t>
      </w:r>
      <w:r w:rsidR="00092578" w:rsidRPr="00B14F8E">
        <w:rPr>
          <w:rFonts w:cs="Times New Roman"/>
          <w:szCs w:val="24"/>
        </w:rPr>
        <w:t xml:space="preserve"> thermal fatigue and temperature degradation. </w:t>
      </w:r>
      <w:r w:rsidR="00E972BA" w:rsidRPr="00B14F8E">
        <w:rPr>
          <w:rFonts w:cs="Times New Roman"/>
          <w:szCs w:val="24"/>
        </w:rPr>
        <w:t xml:space="preserve">One of the method that can be used to predict TBC lifetime is the bond test method. With respect to this method, a number of </w:t>
      </w:r>
      <w:r w:rsidR="00E972BA" w:rsidRPr="00B14F8E">
        <w:rPr>
          <w:rFonts w:cs="Times New Roman"/>
          <w:szCs w:val="24"/>
        </w:rPr>
        <w:lastRenderedPageBreak/>
        <w:t>specimens are analyzed and their nomenclature identified</w:t>
      </w:r>
      <w:r w:rsidR="007B7E84" w:rsidRPr="00B14F8E">
        <w:rPr>
          <w:rFonts w:cs="Times New Roman"/>
          <w:szCs w:val="24"/>
        </w:rPr>
        <w:t xml:space="preserve"> (Klemenes, 1998)</w:t>
      </w:r>
      <w:r w:rsidR="00E972BA" w:rsidRPr="00B14F8E">
        <w:rPr>
          <w:rFonts w:cs="Times New Roman"/>
          <w:szCs w:val="24"/>
        </w:rPr>
        <w:t xml:space="preserve">. For example, the specimens can be heated under different time frequencies in terms of minutes. Say 15 20 and 30. The number of fatigue cycles can be denoted by N and the slope of the predicted equation be denoted by </w:t>
      </w:r>
      <w:r w:rsidR="001E09C0" w:rsidRPr="00B14F8E">
        <w:rPr>
          <w:rFonts w:cs="Times New Roman"/>
          <w:szCs w:val="24"/>
        </w:rPr>
        <w:t>a. This slope can be compare</w:t>
      </w:r>
      <w:r w:rsidR="00F65F2E" w:rsidRPr="00B14F8E">
        <w:rPr>
          <w:rFonts w:cs="Times New Roman"/>
          <w:szCs w:val="24"/>
        </w:rPr>
        <w:t>d</w:t>
      </w:r>
      <w:r w:rsidR="001E09C0" w:rsidRPr="00B14F8E">
        <w:rPr>
          <w:rFonts w:cs="Times New Roman"/>
          <w:szCs w:val="24"/>
        </w:rPr>
        <w:t xml:space="preserve"> to another slope without degradation say a* the relationship</w:t>
      </w:r>
      <w:r w:rsidR="00E972BA" w:rsidRPr="00B14F8E">
        <w:rPr>
          <w:rFonts w:cs="Times New Roman"/>
          <w:szCs w:val="24"/>
        </w:rPr>
        <w:t xml:space="preserve"> </w:t>
      </w:r>
      <w:r w:rsidR="001E09C0" w:rsidRPr="00B14F8E">
        <w:rPr>
          <w:rFonts w:cs="Times New Roman"/>
          <w:szCs w:val="24"/>
        </w:rPr>
        <w:t xml:space="preserve">between </w:t>
      </w:r>
      <w:r w:rsidR="00F65F2E" w:rsidRPr="00B14F8E">
        <w:rPr>
          <w:rFonts w:cs="Times New Roman"/>
          <w:szCs w:val="24"/>
        </w:rPr>
        <w:t>the two slopes can be figured</w:t>
      </w:r>
      <w:r w:rsidR="001E09C0" w:rsidRPr="00B14F8E">
        <w:rPr>
          <w:rFonts w:cs="Times New Roman"/>
          <w:szCs w:val="24"/>
        </w:rPr>
        <w:t xml:space="preserve"> an</w:t>
      </w:r>
      <w:r w:rsidR="00F65F2E" w:rsidRPr="00B14F8E">
        <w:rPr>
          <w:rFonts w:cs="Times New Roman"/>
          <w:szCs w:val="24"/>
        </w:rPr>
        <w:t>d the bond strength be determined</w:t>
      </w:r>
      <w:r w:rsidR="001E09C0" w:rsidRPr="00B14F8E">
        <w:rPr>
          <w:rFonts w:cs="Times New Roman"/>
          <w:szCs w:val="24"/>
        </w:rPr>
        <w:t xml:space="preserve"> with respect to time and rate of degradation.</w:t>
      </w:r>
    </w:p>
    <w:p w:rsidR="002D6CA2" w:rsidRPr="00B14F8E" w:rsidRDefault="001E09C0" w:rsidP="00A23049">
      <w:pPr>
        <w:spacing w:after="0" w:line="480" w:lineRule="auto"/>
        <w:ind w:firstLine="720"/>
        <w:contextualSpacing/>
        <w:jc w:val="both"/>
        <w:rPr>
          <w:rFonts w:cs="Times New Roman"/>
          <w:szCs w:val="24"/>
        </w:rPr>
      </w:pPr>
      <w:r w:rsidRPr="00B14F8E">
        <w:rPr>
          <w:rFonts w:cs="Times New Roman"/>
          <w:szCs w:val="24"/>
        </w:rPr>
        <w:t xml:space="preserve"> Besides, stress development that occurs during thermal cycling can also be determined by use of finite element </w:t>
      </w:r>
      <w:r w:rsidR="007B7E84" w:rsidRPr="00B14F8E">
        <w:rPr>
          <w:rFonts w:cs="Times New Roman"/>
          <w:szCs w:val="24"/>
        </w:rPr>
        <w:t xml:space="preserve">method. </w:t>
      </w:r>
      <w:r w:rsidRPr="00B14F8E">
        <w:rPr>
          <w:rFonts w:cs="Times New Roman"/>
          <w:szCs w:val="24"/>
        </w:rPr>
        <w:t xml:space="preserve">In this case, TBC stresses failure are compared numerically with that of top coating. As a </w:t>
      </w:r>
      <w:r w:rsidR="003B7FD2" w:rsidRPr="00B14F8E">
        <w:rPr>
          <w:rFonts w:cs="Times New Roman"/>
          <w:szCs w:val="24"/>
        </w:rPr>
        <w:t>result,</w:t>
      </w:r>
      <w:r w:rsidRPr="00B14F8E">
        <w:rPr>
          <w:rFonts w:cs="Times New Roman"/>
          <w:szCs w:val="24"/>
        </w:rPr>
        <w:t xml:space="preserve"> it is f</w:t>
      </w:r>
      <w:r w:rsidR="00F65F2E" w:rsidRPr="00B14F8E">
        <w:rPr>
          <w:rFonts w:cs="Times New Roman"/>
          <w:szCs w:val="24"/>
        </w:rPr>
        <w:t>ound that the lifetime of TBC lies</w:t>
      </w:r>
      <w:r w:rsidR="00745B38" w:rsidRPr="00B14F8E">
        <w:rPr>
          <w:rFonts w:cs="Times New Roman"/>
          <w:szCs w:val="24"/>
        </w:rPr>
        <w:t xml:space="preserve"> between 800 and 900 cycles which approximately agrees with that of experimental test which gives an approximate value of 860 cycles</w:t>
      </w:r>
      <w:r w:rsidR="007B7E84" w:rsidRPr="00B14F8E">
        <w:rPr>
          <w:rFonts w:cs="Times New Roman"/>
          <w:szCs w:val="24"/>
        </w:rPr>
        <w:t xml:space="preserve"> (Maloney, 1999)</w:t>
      </w:r>
      <w:r w:rsidR="00745B38" w:rsidRPr="00B14F8E">
        <w:rPr>
          <w:rFonts w:cs="Times New Roman"/>
          <w:szCs w:val="24"/>
        </w:rPr>
        <w:t xml:space="preserve">. This value stands for 8 specimens and through </w:t>
      </w:r>
      <w:r w:rsidR="00F65F2E" w:rsidRPr="00B14F8E">
        <w:rPr>
          <w:rFonts w:cs="Times New Roman"/>
          <w:szCs w:val="24"/>
        </w:rPr>
        <w:t>this, other</w:t>
      </w:r>
      <w:r w:rsidR="00745B38" w:rsidRPr="00B14F8E">
        <w:rPr>
          <w:rFonts w:cs="Times New Roman"/>
          <w:szCs w:val="24"/>
        </w:rPr>
        <w:t xml:space="preserve"> predictions can be made by varying different number of specimens. Moreover, failures of </w:t>
      </w:r>
      <w:r w:rsidR="006720EE" w:rsidRPr="00B14F8E">
        <w:rPr>
          <w:rFonts w:cs="Times New Roman"/>
          <w:szCs w:val="24"/>
        </w:rPr>
        <w:t>TBC can</w:t>
      </w:r>
      <w:r w:rsidR="00F65F2E" w:rsidRPr="00B14F8E">
        <w:rPr>
          <w:rFonts w:cs="Times New Roman"/>
          <w:szCs w:val="24"/>
        </w:rPr>
        <w:t xml:space="preserve"> </w:t>
      </w:r>
      <w:r w:rsidR="00745B38" w:rsidRPr="00B14F8E">
        <w:rPr>
          <w:rFonts w:cs="Times New Roman"/>
          <w:szCs w:val="24"/>
        </w:rPr>
        <w:t xml:space="preserve">also be used </w:t>
      </w:r>
      <w:r w:rsidR="006720EE" w:rsidRPr="00B14F8E">
        <w:rPr>
          <w:rFonts w:cs="Times New Roman"/>
          <w:szCs w:val="24"/>
        </w:rPr>
        <w:t>to make TBC lifetime predictions.  For example, TBC sintering, creep and TGO can be used as lifetime prediction parameters that can relate FEM formula to that of experimental results.</w:t>
      </w:r>
      <w:r w:rsidR="00A2361C" w:rsidRPr="00B14F8E">
        <w:rPr>
          <w:rFonts w:cs="Times New Roman"/>
          <w:szCs w:val="24"/>
        </w:rPr>
        <w:t xml:space="preserve"> </w:t>
      </w:r>
      <w:r w:rsidR="005D2C64" w:rsidRPr="00B14F8E">
        <w:rPr>
          <w:rFonts w:cs="Times New Roman"/>
          <w:szCs w:val="24"/>
        </w:rPr>
        <w:t>In addition to this, thermal fatigue life can also be investigated to give a prediction lifetime of TBC</w:t>
      </w:r>
      <w:r w:rsidR="007B7E84" w:rsidRPr="00B14F8E">
        <w:rPr>
          <w:rFonts w:cs="Times New Roman"/>
          <w:szCs w:val="24"/>
        </w:rPr>
        <w:t xml:space="preserve"> (Acta, 1997)</w:t>
      </w:r>
      <w:r w:rsidR="005D2C64" w:rsidRPr="00B14F8E">
        <w:rPr>
          <w:rFonts w:cs="Times New Roman"/>
          <w:szCs w:val="24"/>
        </w:rPr>
        <w:t xml:space="preserve">. A number of specimens are </w:t>
      </w:r>
      <w:r w:rsidR="00942777" w:rsidRPr="00B14F8E">
        <w:rPr>
          <w:rFonts w:cs="Times New Roman"/>
          <w:szCs w:val="24"/>
        </w:rPr>
        <w:t>analyzed</w:t>
      </w:r>
      <w:r w:rsidR="005D2C64" w:rsidRPr="00B14F8E">
        <w:rPr>
          <w:rFonts w:cs="Times New Roman"/>
          <w:szCs w:val="24"/>
        </w:rPr>
        <w:t xml:space="preserve"> at different </w:t>
      </w:r>
      <w:r w:rsidR="003B7FD2" w:rsidRPr="00B14F8E">
        <w:rPr>
          <w:rFonts w:cs="Times New Roman"/>
          <w:szCs w:val="24"/>
        </w:rPr>
        <w:t>pre-oxidation</w:t>
      </w:r>
      <w:r w:rsidR="005D2C64" w:rsidRPr="00B14F8E">
        <w:rPr>
          <w:rFonts w:cs="Times New Roman"/>
          <w:szCs w:val="24"/>
        </w:rPr>
        <w:t xml:space="preserve"> time using walker constitutive model and finite element method. The st</w:t>
      </w:r>
      <w:bookmarkStart w:id="5" w:name="_GoBack"/>
      <w:bookmarkEnd w:id="5"/>
      <w:r w:rsidR="005D2C64" w:rsidRPr="00B14F8E">
        <w:rPr>
          <w:rFonts w:cs="Times New Roman"/>
          <w:szCs w:val="24"/>
        </w:rPr>
        <w:t xml:space="preserve">ate of stress and strain between top coat and bond coat are analyzed using the meso scale and results proposed. </w:t>
      </w:r>
    </w:p>
    <w:p w:rsidR="005D2C64" w:rsidRPr="00B14F8E" w:rsidRDefault="005D2C64" w:rsidP="00A23049">
      <w:pPr>
        <w:pStyle w:val="Heading1"/>
        <w:spacing w:before="0" w:line="480" w:lineRule="auto"/>
        <w:rPr>
          <w:rFonts w:cs="Times New Roman"/>
          <w:szCs w:val="24"/>
        </w:rPr>
      </w:pPr>
      <w:bookmarkStart w:id="6" w:name="_Toc516307562"/>
      <w:r w:rsidRPr="00B14F8E">
        <w:rPr>
          <w:rFonts w:cs="Times New Roman"/>
          <w:szCs w:val="24"/>
        </w:rPr>
        <w:t>Conclusion</w:t>
      </w:r>
      <w:bookmarkEnd w:id="6"/>
    </w:p>
    <w:p w:rsidR="005D2C64" w:rsidRPr="00B14F8E" w:rsidRDefault="005D2C64" w:rsidP="00A23049">
      <w:pPr>
        <w:spacing w:after="0" w:line="480" w:lineRule="auto"/>
        <w:ind w:firstLine="720"/>
        <w:contextualSpacing/>
        <w:jc w:val="both"/>
        <w:rPr>
          <w:rFonts w:cs="Times New Roman"/>
          <w:szCs w:val="24"/>
        </w:rPr>
      </w:pPr>
      <w:r w:rsidRPr="00B14F8E">
        <w:rPr>
          <w:rFonts w:cs="Times New Roman"/>
          <w:szCs w:val="24"/>
        </w:rPr>
        <w:t xml:space="preserve">In conclusion, it can be deduced that thermal </w:t>
      </w:r>
      <w:r w:rsidR="006372F2" w:rsidRPr="00B14F8E">
        <w:rPr>
          <w:rFonts w:cs="Times New Roman"/>
          <w:szCs w:val="24"/>
        </w:rPr>
        <w:t xml:space="preserve">barrier coating is a system that is widely used in automobile engines and other machineries to manage </w:t>
      </w:r>
      <w:r w:rsidR="00F65F2E" w:rsidRPr="00B14F8E">
        <w:rPr>
          <w:rFonts w:cs="Times New Roman"/>
          <w:szCs w:val="24"/>
        </w:rPr>
        <w:t>thermal processes as well as</w:t>
      </w:r>
      <w:r w:rsidR="006372F2" w:rsidRPr="00B14F8E">
        <w:rPr>
          <w:rFonts w:cs="Times New Roman"/>
          <w:szCs w:val="24"/>
        </w:rPr>
        <w:t xml:space="preserve"> other environmental aspects of metallic material. It has been found to contain four layers which has specific roles in the TBC material.  All work together to enhance its insulation properties and </w:t>
      </w:r>
      <w:r w:rsidR="006372F2" w:rsidRPr="00B14F8E">
        <w:rPr>
          <w:rFonts w:cs="Times New Roman"/>
          <w:szCs w:val="24"/>
        </w:rPr>
        <w:lastRenderedPageBreak/>
        <w:t xml:space="preserve">thermal management. </w:t>
      </w:r>
      <w:r w:rsidR="00A81B1A" w:rsidRPr="00B14F8E">
        <w:rPr>
          <w:rFonts w:cs="Times New Roman"/>
          <w:szCs w:val="24"/>
        </w:rPr>
        <w:t xml:space="preserve">It is curbed with a number of failures which has been found to deteriorate its performance as well reduce its lifetime prediction. However, strategies have been cited that can be used to alleviate the profound failures. It has also been found that lifetime prediction on the TBC can be made using bond test and </w:t>
      </w:r>
      <w:r w:rsidR="006461AD" w:rsidRPr="00B14F8E">
        <w:rPr>
          <w:rFonts w:cs="Times New Roman"/>
          <w:szCs w:val="24"/>
        </w:rPr>
        <w:t>finite, element</w:t>
      </w:r>
      <w:r w:rsidR="00A81B1A" w:rsidRPr="00B14F8E">
        <w:rPr>
          <w:rFonts w:cs="Times New Roman"/>
          <w:szCs w:val="24"/>
        </w:rPr>
        <w:t xml:space="preserve"> method and TBC failure specimen analysis.</w:t>
      </w:r>
      <w:r w:rsidR="0002339A" w:rsidRPr="00B14F8E">
        <w:rPr>
          <w:rFonts w:cs="Times New Roman"/>
          <w:szCs w:val="24"/>
        </w:rPr>
        <w:t xml:space="preserve"> As a result, the lifetime cam </w:t>
      </w:r>
      <w:r w:rsidR="003B7FD2" w:rsidRPr="00B14F8E">
        <w:rPr>
          <w:rFonts w:cs="Times New Roman"/>
          <w:szCs w:val="24"/>
        </w:rPr>
        <w:t>guides</w:t>
      </w:r>
      <w:r w:rsidR="0002339A" w:rsidRPr="00B14F8E">
        <w:rPr>
          <w:rFonts w:cs="Times New Roman"/>
          <w:szCs w:val="24"/>
        </w:rPr>
        <w:t xml:space="preserve"> the design of a good TBC material that is effective in mechanical engineering as well as other automotive aspects.</w:t>
      </w:r>
    </w:p>
    <w:p w:rsidR="00632278" w:rsidRPr="00B14F8E" w:rsidRDefault="00877244" w:rsidP="00A23049">
      <w:pPr>
        <w:spacing w:after="0" w:line="480" w:lineRule="auto"/>
        <w:contextualSpacing/>
        <w:jc w:val="both"/>
        <w:rPr>
          <w:rFonts w:cs="Times New Roman"/>
          <w:szCs w:val="24"/>
        </w:rPr>
      </w:pPr>
      <w:r w:rsidRPr="00B14F8E">
        <w:rPr>
          <w:rFonts w:cs="Times New Roman"/>
          <w:szCs w:val="24"/>
        </w:rPr>
        <w:t xml:space="preserve"> </w:t>
      </w:r>
    </w:p>
    <w:p w:rsidR="00911579" w:rsidRPr="00B14F8E" w:rsidRDefault="00911579" w:rsidP="00A23049">
      <w:pPr>
        <w:spacing w:after="0" w:line="480" w:lineRule="auto"/>
        <w:rPr>
          <w:rFonts w:cs="Times New Roman"/>
          <w:szCs w:val="24"/>
        </w:rPr>
      </w:pPr>
      <w:r w:rsidRPr="00B14F8E">
        <w:rPr>
          <w:rFonts w:cs="Times New Roman"/>
          <w:szCs w:val="24"/>
        </w:rPr>
        <w:br w:type="page"/>
      </w:r>
    </w:p>
    <w:p w:rsidR="0029764E" w:rsidRPr="00B14F8E" w:rsidRDefault="0029764E" w:rsidP="00A23049">
      <w:pPr>
        <w:pStyle w:val="Heading1"/>
        <w:spacing w:line="480" w:lineRule="auto"/>
      </w:pPr>
      <w:bookmarkStart w:id="7" w:name="_Toc516307563"/>
      <w:r w:rsidRPr="00B14F8E">
        <w:lastRenderedPageBreak/>
        <w:t>References</w:t>
      </w:r>
      <w:bookmarkEnd w:id="7"/>
    </w:p>
    <w:p w:rsidR="00B14F8E" w:rsidRPr="00B14F8E" w:rsidRDefault="00B14F8E" w:rsidP="00A23049">
      <w:pPr>
        <w:autoSpaceDE w:val="0"/>
        <w:autoSpaceDN w:val="0"/>
        <w:adjustRightInd w:val="0"/>
        <w:spacing w:after="0" w:line="480" w:lineRule="auto"/>
        <w:ind w:left="720" w:hanging="720"/>
        <w:contextualSpacing/>
        <w:rPr>
          <w:rFonts w:cs="Times New Roman"/>
          <w:szCs w:val="24"/>
        </w:rPr>
      </w:pPr>
      <w:proofErr w:type="spellStart"/>
      <w:r w:rsidRPr="00B14F8E">
        <w:rPr>
          <w:rFonts w:cs="Times New Roman"/>
          <w:i/>
          <w:iCs/>
          <w:szCs w:val="24"/>
        </w:rPr>
        <w:t>Acta</w:t>
      </w:r>
      <w:proofErr w:type="spellEnd"/>
      <w:r w:rsidRPr="00B14F8E">
        <w:rPr>
          <w:rFonts w:cs="Times New Roman"/>
          <w:i/>
          <w:iCs/>
          <w:szCs w:val="24"/>
        </w:rPr>
        <w:t xml:space="preserve"> </w:t>
      </w:r>
      <w:proofErr w:type="spellStart"/>
      <w:r w:rsidRPr="00B14F8E">
        <w:rPr>
          <w:rFonts w:cs="Times New Roman"/>
          <w:i/>
          <w:iCs/>
          <w:szCs w:val="24"/>
        </w:rPr>
        <w:t>Materialia</w:t>
      </w:r>
      <w:proofErr w:type="spellEnd"/>
      <w:r w:rsidRPr="00B14F8E">
        <w:rPr>
          <w:rFonts w:cs="Times New Roman"/>
          <w:szCs w:val="24"/>
        </w:rPr>
        <w:t xml:space="preserve">, 1997 Thermal Barrier Coating Applications and Process Development for </w:t>
      </w:r>
      <w:proofErr w:type="spellStart"/>
      <w:r w:rsidRPr="00B14F8E">
        <w:rPr>
          <w:rFonts w:cs="Times New Roman"/>
          <w:szCs w:val="24"/>
        </w:rPr>
        <w:t>AirEngines</w:t>
      </w:r>
      <w:proofErr w:type="spellEnd"/>
      <w:r w:rsidRPr="00B14F8E">
        <w:rPr>
          <w:rFonts w:cs="Times New Roman"/>
          <w:szCs w:val="24"/>
        </w:rPr>
        <w:t xml:space="preserve">,” </w:t>
      </w:r>
      <w:r w:rsidRPr="00B14F8E">
        <w:rPr>
          <w:rFonts w:cs="Times New Roman"/>
          <w:i/>
          <w:iCs/>
          <w:szCs w:val="24"/>
        </w:rPr>
        <w:t>Journal of Thermal Spray Technology</w:t>
      </w:r>
      <w:r w:rsidRPr="00B14F8E">
        <w:rPr>
          <w:rFonts w:cs="Times New Roman"/>
          <w:szCs w:val="24"/>
        </w:rPr>
        <w:t>, Vol. 6, No. 2, 1997, p. 167.</w:t>
      </w:r>
    </w:p>
    <w:p w:rsidR="009462CF" w:rsidRPr="00B14F8E" w:rsidRDefault="009462CF" w:rsidP="00A23049">
      <w:pPr>
        <w:autoSpaceDE w:val="0"/>
        <w:autoSpaceDN w:val="0"/>
        <w:adjustRightInd w:val="0"/>
        <w:spacing w:after="0" w:line="480" w:lineRule="auto"/>
        <w:ind w:left="720" w:hanging="720"/>
        <w:contextualSpacing/>
        <w:rPr>
          <w:rFonts w:cs="Times New Roman"/>
          <w:szCs w:val="24"/>
        </w:rPr>
      </w:pPr>
      <w:proofErr w:type="spellStart"/>
      <w:r w:rsidRPr="00B14F8E">
        <w:rPr>
          <w:rFonts w:cs="Times New Roman"/>
          <w:szCs w:val="24"/>
        </w:rPr>
        <w:t>F</w:t>
      </w:r>
      <w:r w:rsidR="0029764E" w:rsidRPr="00B14F8E">
        <w:rPr>
          <w:rFonts w:cs="Times New Roman"/>
          <w:szCs w:val="24"/>
        </w:rPr>
        <w:t>elten</w:t>
      </w:r>
      <w:proofErr w:type="spellEnd"/>
      <w:r w:rsidR="0029764E" w:rsidRPr="00B14F8E">
        <w:rPr>
          <w:rFonts w:cs="Times New Roman"/>
          <w:szCs w:val="24"/>
        </w:rPr>
        <w:t>, E. J., and Pettit, F. S.1976</w:t>
      </w:r>
      <w:r w:rsidRPr="00B14F8E">
        <w:rPr>
          <w:rFonts w:cs="Times New Roman"/>
          <w:szCs w:val="24"/>
        </w:rPr>
        <w:t xml:space="preserve"> “Development, Growth, and Adhesion of</w:t>
      </w:r>
      <w:r w:rsidR="00911579" w:rsidRPr="00B14F8E">
        <w:rPr>
          <w:rFonts w:cs="Times New Roman"/>
          <w:szCs w:val="24"/>
        </w:rPr>
        <w:t xml:space="preserve"> </w:t>
      </w:r>
      <w:r w:rsidRPr="00B14F8E">
        <w:rPr>
          <w:rFonts w:cs="Times New Roman"/>
          <w:szCs w:val="24"/>
        </w:rPr>
        <w:t xml:space="preserve">Al2O3 on Platinum-Aluminum Alloys,” </w:t>
      </w:r>
      <w:r w:rsidRPr="00B14F8E">
        <w:rPr>
          <w:rFonts w:cs="Times New Roman"/>
          <w:i/>
          <w:iCs/>
          <w:szCs w:val="24"/>
        </w:rPr>
        <w:t>Oxidation of Metals</w:t>
      </w:r>
      <w:r w:rsidRPr="00B14F8E">
        <w:rPr>
          <w:rFonts w:cs="Times New Roman"/>
          <w:szCs w:val="24"/>
        </w:rPr>
        <w:t>, Vol. 10, No. 3, p. 189.</w:t>
      </w:r>
    </w:p>
    <w:p w:rsidR="00632278" w:rsidRPr="00B14F8E" w:rsidRDefault="008524F5" w:rsidP="00A23049">
      <w:pPr>
        <w:autoSpaceDE w:val="0"/>
        <w:autoSpaceDN w:val="0"/>
        <w:adjustRightInd w:val="0"/>
        <w:spacing w:after="0" w:line="480" w:lineRule="auto"/>
        <w:ind w:left="720" w:hanging="720"/>
        <w:contextualSpacing/>
        <w:rPr>
          <w:rFonts w:cs="Times New Roman"/>
          <w:szCs w:val="24"/>
        </w:rPr>
      </w:pPr>
      <w:r w:rsidRPr="00B14F8E">
        <w:rPr>
          <w:rFonts w:cs="Times New Roman"/>
          <w:szCs w:val="24"/>
        </w:rPr>
        <w:t>Haynes, 2002“Influence of Sulfur, Platinum, and Hafnium on the Oxidation Behavior of</w:t>
      </w:r>
      <w:r w:rsidR="00911579" w:rsidRPr="00B14F8E">
        <w:rPr>
          <w:rFonts w:cs="Times New Roman"/>
          <w:szCs w:val="24"/>
        </w:rPr>
        <w:t xml:space="preserve"> </w:t>
      </w:r>
      <w:r w:rsidRPr="00B14F8E">
        <w:rPr>
          <w:rFonts w:cs="Times New Roman"/>
          <w:szCs w:val="24"/>
        </w:rPr>
        <w:t xml:space="preserve">CVD </w:t>
      </w:r>
      <w:proofErr w:type="spellStart"/>
      <w:r w:rsidRPr="00B14F8E">
        <w:rPr>
          <w:rFonts w:cs="Times New Roman"/>
          <w:szCs w:val="24"/>
        </w:rPr>
        <w:t>NiAl</w:t>
      </w:r>
      <w:proofErr w:type="spellEnd"/>
      <w:r w:rsidRPr="00B14F8E">
        <w:rPr>
          <w:rFonts w:cs="Times New Roman"/>
          <w:szCs w:val="24"/>
        </w:rPr>
        <w:t xml:space="preserve"> Bond-Coatings,” </w:t>
      </w:r>
      <w:r w:rsidRPr="00B14F8E">
        <w:rPr>
          <w:rFonts w:cs="Times New Roman"/>
          <w:i/>
          <w:iCs/>
          <w:szCs w:val="24"/>
        </w:rPr>
        <w:t>Oxidation of Metals</w:t>
      </w:r>
      <w:r w:rsidR="009462CF" w:rsidRPr="00B14F8E">
        <w:rPr>
          <w:rFonts w:cs="Times New Roman"/>
          <w:szCs w:val="24"/>
        </w:rPr>
        <w:t>, Vol. 58, Nos. 5–6,</w:t>
      </w:r>
    </w:p>
    <w:p w:rsidR="009462CF" w:rsidRPr="00B14F8E" w:rsidRDefault="009462CF" w:rsidP="00A23049">
      <w:pPr>
        <w:autoSpaceDE w:val="0"/>
        <w:autoSpaceDN w:val="0"/>
        <w:adjustRightInd w:val="0"/>
        <w:spacing w:after="0" w:line="480" w:lineRule="auto"/>
        <w:ind w:left="720" w:hanging="720"/>
        <w:contextualSpacing/>
        <w:rPr>
          <w:rFonts w:cs="Times New Roman"/>
          <w:szCs w:val="24"/>
        </w:rPr>
      </w:pPr>
      <w:proofErr w:type="spellStart"/>
      <w:r w:rsidRPr="00B14F8E">
        <w:rPr>
          <w:rFonts w:cs="Times New Roman"/>
          <w:szCs w:val="24"/>
        </w:rPr>
        <w:t>Klemens</w:t>
      </w:r>
      <w:proofErr w:type="spellEnd"/>
      <w:r w:rsidRPr="00B14F8E">
        <w:rPr>
          <w:rFonts w:cs="Times New Roman"/>
          <w:szCs w:val="24"/>
        </w:rPr>
        <w:t xml:space="preserve">, P. G., and </w:t>
      </w:r>
      <w:proofErr w:type="spellStart"/>
      <w:r w:rsidRPr="00B14F8E">
        <w:rPr>
          <w:rFonts w:cs="Times New Roman"/>
          <w:szCs w:val="24"/>
        </w:rPr>
        <w:t>Gell</w:t>
      </w:r>
      <w:proofErr w:type="spellEnd"/>
      <w:r w:rsidRPr="00B14F8E">
        <w:rPr>
          <w:rFonts w:cs="Times New Roman"/>
          <w:szCs w:val="24"/>
        </w:rPr>
        <w:t>, M.,1998 “Thermal Conductivity of Thermal Barrier</w:t>
      </w:r>
      <w:r w:rsidR="00911579" w:rsidRPr="00B14F8E">
        <w:rPr>
          <w:rFonts w:cs="Times New Roman"/>
          <w:szCs w:val="24"/>
        </w:rPr>
        <w:t xml:space="preserve"> </w:t>
      </w:r>
      <w:r w:rsidRPr="00B14F8E">
        <w:rPr>
          <w:rFonts w:cs="Times New Roman"/>
          <w:szCs w:val="24"/>
        </w:rPr>
        <w:t xml:space="preserve">Coatings,” </w:t>
      </w:r>
      <w:r w:rsidRPr="00B14F8E">
        <w:rPr>
          <w:rFonts w:cs="Times New Roman"/>
          <w:i/>
          <w:iCs/>
          <w:szCs w:val="24"/>
        </w:rPr>
        <w:t>Materials Science and Engineering</w:t>
      </w:r>
      <w:r w:rsidRPr="00B14F8E">
        <w:rPr>
          <w:rFonts w:cs="Times New Roman"/>
          <w:szCs w:val="24"/>
        </w:rPr>
        <w:t xml:space="preserve">, Vol. A245, No. 2, </w:t>
      </w:r>
    </w:p>
    <w:p w:rsidR="009462CF" w:rsidRPr="00B14F8E" w:rsidRDefault="009462CF" w:rsidP="00A23049">
      <w:pPr>
        <w:autoSpaceDE w:val="0"/>
        <w:autoSpaceDN w:val="0"/>
        <w:adjustRightInd w:val="0"/>
        <w:spacing w:after="0" w:line="480" w:lineRule="auto"/>
        <w:ind w:left="720" w:hanging="720"/>
        <w:contextualSpacing/>
        <w:rPr>
          <w:rFonts w:cs="Times New Roman"/>
          <w:szCs w:val="24"/>
        </w:rPr>
      </w:pPr>
      <w:r w:rsidRPr="00B14F8E">
        <w:rPr>
          <w:rFonts w:cs="Times New Roman"/>
          <w:szCs w:val="24"/>
        </w:rPr>
        <w:t>Maloney, M. J. 1999 “Methods for Generating a Ceramic Coating,” U.S.</w:t>
      </w:r>
      <w:r w:rsidR="00911579" w:rsidRPr="00B14F8E">
        <w:rPr>
          <w:rFonts w:cs="Times New Roman"/>
          <w:szCs w:val="24"/>
        </w:rPr>
        <w:t xml:space="preserve"> </w:t>
      </w:r>
      <w:r w:rsidRPr="00B14F8E">
        <w:rPr>
          <w:rFonts w:cs="Times New Roman"/>
          <w:szCs w:val="24"/>
        </w:rPr>
        <w:t>Patent No. 6,007,880, Dec.</w:t>
      </w:r>
    </w:p>
    <w:p w:rsidR="008524F5" w:rsidRPr="00B14F8E" w:rsidRDefault="009462CF" w:rsidP="00A23049">
      <w:pPr>
        <w:autoSpaceDE w:val="0"/>
        <w:autoSpaceDN w:val="0"/>
        <w:adjustRightInd w:val="0"/>
        <w:spacing w:after="0" w:line="480" w:lineRule="auto"/>
        <w:ind w:left="720" w:hanging="720"/>
        <w:contextualSpacing/>
        <w:rPr>
          <w:rFonts w:cs="Times New Roman"/>
          <w:szCs w:val="24"/>
        </w:rPr>
      </w:pPr>
      <w:r w:rsidRPr="00B14F8E">
        <w:rPr>
          <w:rFonts w:cs="Times New Roman"/>
          <w:szCs w:val="24"/>
        </w:rPr>
        <w:t>Meier, 1994“The Evolution of Thermal Barrier1994, p. 250.</w:t>
      </w:r>
    </w:p>
    <w:p w:rsidR="008524F5" w:rsidRPr="00B14F8E" w:rsidRDefault="008524F5" w:rsidP="00A23049">
      <w:pPr>
        <w:autoSpaceDE w:val="0"/>
        <w:autoSpaceDN w:val="0"/>
        <w:adjustRightInd w:val="0"/>
        <w:spacing w:after="0" w:line="480" w:lineRule="auto"/>
        <w:ind w:left="720" w:hanging="720"/>
        <w:contextualSpacing/>
        <w:rPr>
          <w:rFonts w:cs="Times New Roman"/>
          <w:szCs w:val="24"/>
        </w:rPr>
      </w:pPr>
      <w:proofErr w:type="spellStart"/>
      <w:r w:rsidRPr="00B14F8E">
        <w:rPr>
          <w:rFonts w:cs="Times New Roman"/>
          <w:szCs w:val="24"/>
        </w:rPr>
        <w:t>R</w:t>
      </w:r>
      <w:r w:rsidR="009462CF" w:rsidRPr="00B14F8E">
        <w:rPr>
          <w:rFonts w:cs="Times New Roman"/>
          <w:szCs w:val="24"/>
        </w:rPr>
        <w:t>ickerby</w:t>
      </w:r>
      <w:proofErr w:type="spellEnd"/>
      <w:r w:rsidR="009462CF" w:rsidRPr="00B14F8E">
        <w:rPr>
          <w:rFonts w:cs="Times New Roman"/>
          <w:szCs w:val="24"/>
        </w:rPr>
        <w:t>, D 1999</w:t>
      </w:r>
      <w:r w:rsidRPr="00B14F8E">
        <w:rPr>
          <w:rFonts w:cs="Times New Roman"/>
          <w:szCs w:val="24"/>
        </w:rPr>
        <w:t xml:space="preserve"> “Thermal Barrier Coating for a Superalloy</w:t>
      </w:r>
      <w:r w:rsidR="00911579" w:rsidRPr="00B14F8E">
        <w:rPr>
          <w:rFonts w:cs="Times New Roman"/>
          <w:szCs w:val="24"/>
        </w:rPr>
        <w:t xml:space="preserve"> </w:t>
      </w:r>
      <w:r w:rsidRPr="00B14F8E">
        <w:rPr>
          <w:rFonts w:cs="Times New Roman"/>
          <w:szCs w:val="24"/>
        </w:rPr>
        <w:t>Article and a Method of Application Thereof,” U.S. Patent No.</w:t>
      </w:r>
      <w:r w:rsidR="00911579" w:rsidRPr="00B14F8E">
        <w:rPr>
          <w:rFonts w:cs="Times New Roman"/>
          <w:szCs w:val="24"/>
        </w:rPr>
        <w:t xml:space="preserve"> </w:t>
      </w:r>
      <w:r w:rsidRPr="00B14F8E">
        <w:rPr>
          <w:rFonts w:cs="Times New Roman"/>
          <w:szCs w:val="24"/>
        </w:rPr>
        <w:t>5,942,337, Aug. 1999.</w:t>
      </w:r>
    </w:p>
    <w:p w:rsidR="0029764E" w:rsidRPr="00B14F8E" w:rsidRDefault="009462CF" w:rsidP="00A23049">
      <w:pPr>
        <w:autoSpaceDE w:val="0"/>
        <w:autoSpaceDN w:val="0"/>
        <w:adjustRightInd w:val="0"/>
        <w:spacing w:after="0" w:line="480" w:lineRule="auto"/>
        <w:ind w:left="720" w:hanging="720"/>
        <w:contextualSpacing/>
        <w:rPr>
          <w:rFonts w:cs="Times New Roman"/>
          <w:szCs w:val="24"/>
        </w:rPr>
      </w:pPr>
      <w:r w:rsidRPr="00B14F8E">
        <w:rPr>
          <w:rFonts w:cs="Times New Roman"/>
          <w:szCs w:val="24"/>
        </w:rPr>
        <w:t xml:space="preserve">Sisson, Jr., 1985 “Protecting Gas Turbine Components,” </w:t>
      </w:r>
      <w:r w:rsidRPr="00B14F8E">
        <w:rPr>
          <w:rFonts w:cs="Times New Roman"/>
          <w:i/>
          <w:iCs/>
          <w:szCs w:val="24"/>
        </w:rPr>
        <w:t>Platinum Metals Review</w:t>
      </w:r>
      <w:r w:rsidRPr="00B14F8E">
        <w:rPr>
          <w:rFonts w:cs="Times New Roman"/>
          <w:szCs w:val="24"/>
        </w:rPr>
        <w:t>, Vol. 29, No. 1, 1985, p. 17.</w:t>
      </w:r>
      <w:r w:rsidR="00911579" w:rsidRPr="00B14F8E">
        <w:rPr>
          <w:rFonts w:cs="Times New Roman"/>
          <w:szCs w:val="24"/>
        </w:rPr>
        <w:t xml:space="preserve"> </w:t>
      </w:r>
      <w:r w:rsidR="0029764E" w:rsidRPr="00B14F8E">
        <w:rPr>
          <w:rFonts w:cs="Times New Roman"/>
          <w:szCs w:val="24"/>
        </w:rPr>
        <w:t>Shillingto</w:t>
      </w:r>
      <w:r w:rsidR="00C43391" w:rsidRPr="00B14F8E">
        <w:rPr>
          <w:rFonts w:cs="Times New Roman"/>
          <w:szCs w:val="24"/>
        </w:rPr>
        <w:t xml:space="preserve">n, E. 1999 </w:t>
      </w:r>
      <w:r w:rsidR="0029764E" w:rsidRPr="00B14F8E">
        <w:rPr>
          <w:rFonts w:cs="Times New Roman"/>
          <w:szCs w:val="24"/>
        </w:rPr>
        <w:t>Spalling Failure of a Thermal</w:t>
      </w:r>
      <w:r w:rsidR="00911579" w:rsidRPr="00B14F8E">
        <w:rPr>
          <w:rFonts w:cs="Times New Roman"/>
          <w:szCs w:val="24"/>
        </w:rPr>
        <w:t xml:space="preserve"> </w:t>
      </w:r>
      <w:r w:rsidR="0029764E" w:rsidRPr="00B14F8E">
        <w:rPr>
          <w:rFonts w:cs="Times New Roman"/>
          <w:szCs w:val="24"/>
        </w:rPr>
        <w:t>Barrier Coating Associated with Aluminum Depletion in the Bond-Coat,”</w:t>
      </w:r>
    </w:p>
    <w:p w:rsidR="008D0A32" w:rsidRDefault="009462CF" w:rsidP="00A23049">
      <w:pPr>
        <w:autoSpaceDE w:val="0"/>
        <w:autoSpaceDN w:val="0"/>
        <w:adjustRightInd w:val="0"/>
        <w:spacing w:after="0" w:line="480" w:lineRule="auto"/>
        <w:ind w:left="720" w:hanging="720"/>
        <w:contextualSpacing/>
        <w:rPr>
          <w:rFonts w:cs="Times New Roman"/>
          <w:szCs w:val="24"/>
        </w:rPr>
      </w:pPr>
      <w:r w:rsidRPr="00B14F8E">
        <w:rPr>
          <w:rFonts w:cs="Times New Roman"/>
          <w:szCs w:val="24"/>
        </w:rPr>
        <w:t>Zhang,</w:t>
      </w:r>
      <w:r w:rsidR="008524F5" w:rsidRPr="00B14F8E">
        <w:rPr>
          <w:rFonts w:cs="Times New Roman"/>
          <w:szCs w:val="24"/>
        </w:rPr>
        <w:t xml:space="preserve"> </w:t>
      </w:r>
      <w:r w:rsidRPr="00B14F8E">
        <w:rPr>
          <w:rFonts w:cs="Times New Roman"/>
          <w:szCs w:val="24"/>
        </w:rPr>
        <w:t>2001</w:t>
      </w:r>
      <w:r w:rsidR="008524F5" w:rsidRPr="00B14F8E">
        <w:rPr>
          <w:rFonts w:cs="Times New Roman"/>
          <w:szCs w:val="24"/>
        </w:rPr>
        <w:t>“Effects of Pt Incorporation on the Isothermal Oxidation</w:t>
      </w:r>
      <w:r w:rsidR="00911579" w:rsidRPr="00B14F8E">
        <w:rPr>
          <w:rFonts w:cs="Times New Roman"/>
          <w:szCs w:val="24"/>
        </w:rPr>
        <w:t xml:space="preserve"> </w:t>
      </w:r>
      <w:r w:rsidR="008524F5" w:rsidRPr="00B14F8E">
        <w:rPr>
          <w:rFonts w:cs="Times New Roman"/>
          <w:szCs w:val="24"/>
        </w:rPr>
        <w:t>Behavior of</w:t>
      </w:r>
      <w:r w:rsidR="00B14F8E" w:rsidRPr="00B14F8E">
        <w:rPr>
          <w:rFonts w:cs="Times New Roman"/>
          <w:szCs w:val="24"/>
        </w:rPr>
        <w:t xml:space="preserve"> </w:t>
      </w:r>
      <w:r w:rsidR="008524F5" w:rsidRPr="00B14F8E">
        <w:rPr>
          <w:rFonts w:cs="Times New Roman"/>
          <w:szCs w:val="24"/>
        </w:rPr>
        <w:t>Chemical</w:t>
      </w:r>
      <w:r w:rsidR="00B14F8E" w:rsidRPr="00B14F8E">
        <w:rPr>
          <w:rFonts w:cs="Times New Roman"/>
          <w:szCs w:val="24"/>
        </w:rPr>
        <w:t xml:space="preserve"> </w:t>
      </w:r>
      <w:r w:rsidR="008524F5" w:rsidRPr="00B14F8E">
        <w:rPr>
          <w:rFonts w:cs="Times New Roman"/>
          <w:szCs w:val="24"/>
        </w:rPr>
        <w:t xml:space="preserve">Vapor Deposition Aluminide Coatings,” </w:t>
      </w:r>
      <w:r w:rsidR="008524F5" w:rsidRPr="00B14F8E">
        <w:rPr>
          <w:rFonts w:cs="Times New Roman"/>
          <w:i/>
          <w:iCs/>
          <w:szCs w:val="24"/>
        </w:rPr>
        <w:t>Metallurgical</w:t>
      </w:r>
      <w:r w:rsidR="00911579" w:rsidRPr="00B14F8E">
        <w:rPr>
          <w:rFonts w:cs="Times New Roman"/>
          <w:szCs w:val="24"/>
        </w:rPr>
        <w:t xml:space="preserve"> </w:t>
      </w:r>
      <w:r w:rsidR="008524F5" w:rsidRPr="00B14F8E">
        <w:rPr>
          <w:rFonts w:cs="Times New Roman"/>
          <w:i/>
          <w:iCs/>
          <w:szCs w:val="24"/>
        </w:rPr>
        <w:t>and Materials Transactions A</w:t>
      </w:r>
      <w:r w:rsidRPr="00B14F8E">
        <w:rPr>
          <w:rFonts w:cs="Times New Roman"/>
          <w:szCs w:val="24"/>
        </w:rPr>
        <w:t>, Vol. 32A, No. 7</w:t>
      </w:r>
      <w:proofErr w:type="gramStart"/>
      <w:r w:rsidRPr="00B14F8E">
        <w:rPr>
          <w:rFonts w:cs="Times New Roman"/>
          <w:szCs w:val="24"/>
        </w:rPr>
        <w:t xml:space="preserve">, </w:t>
      </w:r>
      <w:r w:rsidR="008524F5" w:rsidRPr="00B14F8E">
        <w:rPr>
          <w:rFonts w:cs="Times New Roman"/>
          <w:szCs w:val="24"/>
        </w:rPr>
        <w:t xml:space="preserve"> p</w:t>
      </w:r>
      <w:proofErr w:type="gramEnd"/>
      <w:r w:rsidR="008524F5" w:rsidRPr="00B14F8E">
        <w:rPr>
          <w:rFonts w:cs="Times New Roman"/>
          <w:szCs w:val="24"/>
        </w:rPr>
        <w:t>. 1727.</w:t>
      </w:r>
    </w:p>
    <w:p w:rsidR="008D0A32" w:rsidRDefault="008D0A32" w:rsidP="00A23049">
      <w:pPr>
        <w:spacing w:line="480" w:lineRule="auto"/>
        <w:rPr>
          <w:rFonts w:cs="Times New Roman"/>
          <w:szCs w:val="24"/>
        </w:rPr>
      </w:pPr>
      <w:r>
        <w:rPr>
          <w:rFonts w:cs="Times New Roman"/>
          <w:szCs w:val="24"/>
        </w:rPr>
        <w:br w:type="page"/>
      </w:r>
    </w:p>
    <w:p w:rsidR="008524F5" w:rsidRDefault="008D0A32" w:rsidP="00A23049">
      <w:pPr>
        <w:pStyle w:val="Heading1"/>
        <w:spacing w:line="480" w:lineRule="auto"/>
      </w:pPr>
      <w:bookmarkStart w:id="8" w:name="_Toc516307564"/>
      <w:r>
        <w:lastRenderedPageBreak/>
        <w:t>Appendices</w:t>
      </w:r>
      <w:bookmarkEnd w:id="8"/>
    </w:p>
    <w:p w:rsidR="003B7FD2" w:rsidRPr="00B14F8E" w:rsidRDefault="003B7FD2" w:rsidP="00A23049">
      <w:pPr>
        <w:keepNext/>
        <w:spacing w:after="0" w:line="480" w:lineRule="auto"/>
        <w:contextualSpacing/>
        <w:jc w:val="center"/>
        <w:rPr>
          <w:rFonts w:cs="Times New Roman"/>
          <w:szCs w:val="24"/>
        </w:rPr>
      </w:pPr>
      <w:r w:rsidRPr="00B14F8E">
        <w:rPr>
          <w:rFonts w:cs="Times New Roman"/>
          <w:noProof/>
          <w:szCs w:val="24"/>
        </w:rPr>
        <w:drawing>
          <wp:inline distT="0" distB="0" distL="0" distR="0" wp14:anchorId="3ABD211F" wp14:editId="04AC7A02">
            <wp:extent cx="3038475" cy="2655852"/>
            <wp:effectExtent l="0" t="0" r="0" b="0"/>
            <wp:docPr id="4" name="Picture 4" descr="C:\Users\Maxwell\Desktop\POR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well\Desktop\PORO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51277" cy="2667042"/>
                    </a:xfrm>
                    <a:prstGeom prst="rect">
                      <a:avLst/>
                    </a:prstGeom>
                    <a:noFill/>
                    <a:ln>
                      <a:noFill/>
                    </a:ln>
                  </pic:spPr>
                </pic:pic>
              </a:graphicData>
            </a:graphic>
          </wp:inline>
        </w:drawing>
      </w:r>
    </w:p>
    <w:p w:rsidR="003B7FD2" w:rsidRPr="00B14F8E" w:rsidRDefault="003B7FD2" w:rsidP="00A23049">
      <w:pPr>
        <w:keepNext/>
        <w:spacing w:after="0" w:line="480" w:lineRule="auto"/>
        <w:contextualSpacing/>
        <w:jc w:val="both"/>
        <w:rPr>
          <w:rFonts w:cs="Times New Roman"/>
          <w:szCs w:val="24"/>
        </w:rPr>
      </w:pPr>
      <w:r w:rsidRPr="00B14F8E">
        <w:rPr>
          <w:rFonts w:cs="Times New Roman"/>
          <w:noProof/>
          <w:szCs w:val="24"/>
        </w:rPr>
        <w:drawing>
          <wp:inline distT="0" distB="0" distL="0" distR="0" wp14:anchorId="62939A59" wp14:editId="5395326E">
            <wp:extent cx="5410200" cy="2242690"/>
            <wp:effectExtent l="0" t="0" r="0" b="5715"/>
            <wp:docPr id="5" name="Picture 5" descr="C:\Users\Maxwell\Desktop\la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xwell\Desktop\laye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7435" cy="2253980"/>
                    </a:xfrm>
                    <a:prstGeom prst="rect">
                      <a:avLst/>
                    </a:prstGeom>
                    <a:noFill/>
                    <a:ln>
                      <a:noFill/>
                    </a:ln>
                  </pic:spPr>
                </pic:pic>
              </a:graphicData>
            </a:graphic>
          </wp:inline>
        </w:drawing>
      </w:r>
    </w:p>
    <w:p w:rsidR="003B7FD2" w:rsidRPr="00B14F8E" w:rsidRDefault="003B7FD2" w:rsidP="00A23049">
      <w:pPr>
        <w:keepNext/>
        <w:spacing w:after="0" w:line="480" w:lineRule="auto"/>
        <w:ind w:firstLine="720"/>
        <w:contextualSpacing/>
        <w:jc w:val="center"/>
        <w:rPr>
          <w:rFonts w:cs="Times New Roman"/>
          <w:szCs w:val="24"/>
        </w:rPr>
      </w:pPr>
      <w:r w:rsidRPr="00B14F8E">
        <w:rPr>
          <w:rFonts w:cs="Times New Roman"/>
          <w:noProof/>
          <w:szCs w:val="24"/>
        </w:rPr>
        <w:drawing>
          <wp:inline distT="0" distB="0" distL="0" distR="0" wp14:anchorId="64AA9FB1" wp14:editId="00BD4277">
            <wp:extent cx="2876550" cy="2604802"/>
            <wp:effectExtent l="0" t="0" r="0" b="5080"/>
            <wp:docPr id="9" name="Picture 9" descr="C:\Users\Maxwell\Desktop\pall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xwell\Desktop\pallatio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86698" cy="2613991"/>
                    </a:xfrm>
                    <a:prstGeom prst="rect">
                      <a:avLst/>
                    </a:prstGeom>
                    <a:noFill/>
                    <a:ln>
                      <a:noFill/>
                    </a:ln>
                  </pic:spPr>
                </pic:pic>
              </a:graphicData>
            </a:graphic>
          </wp:inline>
        </w:drawing>
      </w:r>
    </w:p>
    <w:p w:rsidR="00A23049" w:rsidRDefault="00A23049" w:rsidP="00A23049">
      <w:pPr>
        <w:keepNext/>
        <w:spacing w:after="0" w:line="480" w:lineRule="auto"/>
        <w:contextualSpacing/>
        <w:jc w:val="both"/>
        <w:rPr>
          <w:rFonts w:cs="Times New Roman"/>
          <w:szCs w:val="24"/>
        </w:rPr>
      </w:pPr>
      <w:r w:rsidRPr="00B14F8E">
        <w:rPr>
          <w:rFonts w:cs="Times New Roman"/>
          <w:noProof/>
          <w:szCs w:val="24"/>
        </w:rPr>
        <w:lastRenderedPageBreak/>
        <w:drawing>
          <wp:inline distT="0" distB="0" distL="0" distR="0" wp14:anchorId="081B9E71" wp14:editId="269A0BAD">
            <wp:extent cx="5943600" cy="1324051"/>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1324051"/>
                    </a:xfrm>
                    <a:prstGeom prst="rect">
                      <a:avLst/>
                    </a:prstGeom>
                    <a:noFill/>
                    <a:ln>
                      <a:noFill/>
                    </a:ln>
                  </pic:spPr>
                </pic:pic>
              </a:graphicData>
            </a:graphic>
          </wp:inline>
        </w:drawing>
      </w:r>
    </w:p>
    <w:p w:rsidR="00A23049" w:rsidRPr="00B14F8E" w:rsidRDefault="00A23049" w:rsidP="00A23049">
      <w:pPr>
        <w:keepNext/>
        <w:spacing w:after="0" w:line="480" w:lineRule="auto"/>
        <w:contextualSpacing/>
        <w:jc w:val="center"/>
        <w:rPr>
          <w:rFonts w:cs="Times New Roman"/>
          <w:szCs w:val="24"/>
        </w:rPr>
      </w:pPr>
      <w:r w:rsidRPr="00B14F8E">
        <w:rPr>
          <w:rFonts w:cs="Times New Roman"/>
          <w:noProof/>
          <w:szCs w:val="24"/>
        </w:rPr>
        <w:drawing>
          <wp:inline distT="0" distB="0" distL="0" distR="0" wp14:anchorId="3CE8CE03" wp14:editId="4A340FD2">
            <wp:extent cx="3057525" cy="2766687"/>
            <wp:effectExtent l="0" t="0" r="0" b="0"/>
            <wp:docPr id="11" name="Picture 11" descr="C:\Users\Maxwell\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xwell\Desktop\Capture.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3810" cy="2772374"/>
                    </a:xfrm>
                    <a:prstGeom prst="rect">
                      <a:avLst/>
                    </a:prstGeom>
                    <a:noFill/>
                    <a:ln>
                      <a:noFill/>
                    </a:ln>
                  </pic:spPr>
                </pic:pic>
              </a:graphicData>
            </a:graphic>
          </wp:inline>
        </w:drawing>
      </w:r>
    </w:p>
    <w:p w:rsidR="00A23049" w:rsidRPr="00B14F8E" w:rsidRDefault="00A23049" w:rsidP="00A23049">
      <w:pPr>
        <w:keepNext/>
        <w:spacing w:after="0" w:line="480" w:lineRule="auto"/>
        <w:contextualSpacing/>
        <w:jc w:val="both"/>
        <w:rPr>
          <w:rFonts w:cs="Times New Roman"/>
          <w:szCs w:val="24"/>
        </w:rPr>
      </w:pPr>
    </w:p>
    <w:p w:rsidR="00A23049" w:rsidRPr="00B14F8E" w:rsidRDefault="00A23049" w:rsidP="00A23049">
      <w:pPr>
        <w:keepNext/>
        <w:spacing w:after="0" w:line="480" w:lineRule="auto"/>
        <w:ind w:firstLine="720"/>
        <w:contextualSpacing/>
        <w:rPr>
          <w:rFonts w:cs="Times New Roman"/>
          <w:szCs w:val="24"/>
        </w:rPr>
      </w:pPr>
      <w:r w:rsidRPr="00B14F8E">
        <w:rPr>
          <w:rFonts w:cs="Times New Roman"/>
          <w:noProof/>
          <w:szCs w:val="24"/>
        </w:rPr>
        <w:drawing>
          <wp:inline distT="0" distB="0" distL="0" distR="0" wp14:anchorId="73FC359E" wp14:editId="2DA1F68B">
            <wp:extent cx="4229100" cy="3420348"/>
            <wp:effectExtent l="0" t="0" r="0" b="8890"/>
            <wp:docPr id="12" name="Picture 12" descr="C:\Users\Maxwell\Desktop\fail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xwell\Desktop\fail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36116" cy="3426022"/>
                    </a:xfrm>
                    <a:prstGeom prst="rect">
                      <a:avLst/>
                    </a:prstGeom>
                    <a:noFill/>
                    <a:ln>
                      <a:noFill/>
                    </a:ln>
                  </pic:spPr>
                </pic:pic>
              </a:graphicData>
            </a:graphic>
          </wp:inline>
        </w:drawing>
      </w:r>
    </w:p>
    <w:sectPr w:rsidR="00A23049" w:rsidRPr="00B14F8E" w:rsidSect="0009142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A01" w:rsidRDefault="00504A01" w:rsidP="00091428">
      <w:pPr>
        <w:spacing w:after="0" w:line="240" w:lineRule="auto"/>
      </w:pPr>
      <w:r>
        <w:separator/>
      </w:r>
    </w:p>
  </w:endnote>
  <w:endnote w:type="continuationSeparator" w:id="0">
    <w:p w:rsidR="00504A01" w:rsidRDefault="00504A01" w:rsidP="00091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A01" w:rsidRDefault="00504A01" w:rsidP="00091428">
      <w:pPr>
        <w:spacing w:after="0" w:line="240" w:lineRule="auto"/>
      </w:pPr>
      <w:r>
        <w:separator/>
      </w:r>
    </w:p>
  </w:footnote>
  <w:footnote w:type="continuationSeparator" w:id="0">
    <w:p w:rsidR="00504A01" w:rsidRDefault="00504A01" w:rsidP="000914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Cs w:val="24"/>
      </w:rPr>
      <w:id w:val="-419407246"/>
      <w:docPartObj>
        <w:docPartGallery w:val="Page Numbers (Top of Page)"/>
        <w:docPartUnique/>
      </w:docPartObj>
    </w:sdtPr>
    <w:sdtEndPr>
      <w:rPr>
        <w:rFonts w:cstheme="minorBidi"/>
        <w:noProof/>
        <w:szCs w:val="22"/>
      </w:rPr>
    </w:sdtEndPr>
    <w:sdtContent>
      <w:p w:rsidR="00091428" w:rsidRDefault="00091428">
        <w:pPr>
          <w:pStyle w:val="Header"/>
        </w:pPr>
        <w:r w:rsidRPr="00091428">
          <w:rPr>
            <w:rFonts w:cs="Times New Roman"/>
            <w:szCs w:val="24"/>
          </w:rPr>
          <w:t xml:space="preserve"> THERMAL BARRIER COATING</w:t>
        </w:r>
        <w:r>
          <w:rPr>
            <w:rFonts w:cs="Times New Roman"/>
            <w:szCs w:val="24"/>
          </w:rPr>
          <w:tab/>
        </w:r>
        <w:r w:rsidR="0002339A">
          <w:rPr>
            <w:rFonts w:cs="Times New Roman"/>
            <w:szCs w:val="24"/>
          </w:rPr>
          <w:tab/>
        </w:r>
        <w:r w:rsidRPr="00091428">
          <w:rPr>
            <w:rFonts w:cs="Times New Roman"/>
            <w:szCs w:val="24"/>
          </w:rPr>
          <w:fldChar w:fldCharType="begin"/>
        </w:r>
        <w:r w:rsidRPr="00091428">
          <w:rPr>
            <w:rFonts w:cs="Times New Roman"/>
            <w:szCs w:val="24"/>
          </w:rPr>
          <w:instrText xml:space="preserve"> PAGE   \* MERGEFORMAT </w:instrText>
        </w:r>
        <w:r w:rsidRPr="00091428">
          <w:rPr>
            <w:rFonts w:cs="Times New Roman"/>
            <w:szCs w:val="24"/>
          </w:rPr>
          <w:fldChar w:fldCharType="separate"/>
        </w:r>
        <w:r w:rsidR="00C037F2">
          <w:rPr>
            <w:rFonts w:cs="Times New Roman"/>
            <w:noProof/>
            <w:szCs w:val="24"/>
          </w:rPr>
          <w:t>13</w:t>
        </w:r>
        <w:r w:rsidRPr="00091428">
          <w:rPr>
            <w:rFonts w:cs="Times New Roman"/>
            <w:noProof/>
            <w:szCs w:val="24"/>
          </w:rPr>
          <w:fldChar w:fldCharType="end"/>
        </w:r>
      </w:p>
    </w:sdtContent>
  </w:sdt>
  <w:p w:rsidR="00091428" w:rsidRDefault="000914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428" w:rsidRPr="00091428" w:rsidRDefault="00091428">
    <w:pPr>
      <w:pStyle w:val="Header"/>
      <w:contextualSpacing/>
      <w:rPr>
        <w:rFonts w:cs="Times New Roman"/>
        <w:szCs w:val="24"/>
      </w:rPr>
    </w:pPr>
    <w:r w:rsidRPr="00091428">
      <w:rPr>
        <w:rFonts w:cs="Times New Roman"/>
        <w:szCs w:val="24"/>
      </w:rPr>
      <w:t xml:space="preserve">Running </w:t>
    </w:r>
    <w:r w:rsidR="00F1549F">
      <w:rPr>
        <w:rFonts w:cs="Times New Roman"/>
        <w:szCs w:val="24"/>
      </w:rPr>
      <w:t>h</w:t>
    </w:r>
    <w:r w:rsidRPr="00091428">
      <w:rPr>
        <w:rFonts w:cs="Times New Roman"/>
        <w:szCs w:val="24"/>
      </w:rPr>
      <w:t>ead: THERMAL BARRIER COATING</w:t>
    </w:r>
    <w:r>
      <w:rPr>
        <w:rFonts w:cs="Times New Roman"/>
        <w:szCs w:val="24"/>
      </w:rPr>
      <w:tab/>
    </w:r>
    <w:r w:rsidRPr="00091428">
      <w:rPr>
        <w:rFonts w:cs="Times New Roman"/>
        <w:szCs w:val="24"/>
      </w:rPr>
      <w:t xml:space="preserve"> </w:t>
    </w:r>
    <w:sdt>
      <w:sdtPr>
        <w:rPr>
          <w:rFonts w:cs="Times New Roman"/>
          <w:szCs w:val="24"/>
        </w:rPr>
        <w:id w:val="-139119038"/>
        <w:docPartObj>
          <w:docPartGallery w:val="Page Numbers (Top of Page)"/>
          <w:docPartUnique/>
        </w:docPartObj>
      </w:sdtPr>
      <w:sdtEndPr>
        <w:rPr>
          <w:noProof/>
        </w:rPr>
      </w:sdtEndPr>
      <w:sdtContent>
        <w:r w:rsidRPr="00091428">
          <w:rPr>
            <w:rFonts w:cs="Times New Roman"/>
            <w:szCs w:val="24"/>
          </w:rPr>
          <w:fldChar w:fldCharType="begin"/>
        </w:r>
        <w:r w:rsidRPr="00091428">
          <w:rPr>
            <w:rFonts w:cs="Times New Roman"/>
            <w:szCs w:val="24"/>
          </w:rPr>
          <w:instrText xml:space="preserve"> PAGE   \* MERGEFORMAT </w:instrText>
        </w:r>
        <w:r w:rsidRPr="00091428">
          <w:rPr>
            <w:rFonts w:cs="Times New Roman"/>
            <w:szCs w:val="24"/>
          </w:rPr>
          <w:fldChar w:fldCharType="separate"/>
        </w:r>
        <w:r w:rsidR="00A44CF8">
          <w:rPr>
            <w:rFonts w:cs="Times New Roman"/>
            <w:noProof/>
            <w:szCs w:val="24"/>
          </w:rPr>
          <w:t>1</w:t>
        </w:r>
        <w:r w:rsidRPr="00091428">
          <w:rPr>
            <w:rFonts w:cs="Times New Roman"/>
            <w:noProof/>
            <w:szCs w:val="24"/>
          </w:rPr>
          <w:fldChar w:fldCharType="end"/>
        </w:r>
      </w:sdtContent>
    </w:sdt>
  </w:p>
  <w:p w:rsidR="00091428" w:rsidRPr="00091428" w:rsidRDefault="00091428">
    <w:pPr>
      <w:pStyle w:val="Header"/>
      <w:contextualSpacing/>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428"/>
    <w:rsid w:val="0002339A"/>
    <w:rsid w:val="00091428"/>
    <w:rsid w:val="00092578"/>
    <w:rsid w:val="000972EA"/>
    <w:rsid w:val="000C29AE"/>
    <w:rsid w:val="001064E8"/>
    <w:rsid w:val="00122CDC"/>
    <w:rsid w:val="00194A84"/>
    <w:rsid w:val="001E09C0"/>
    <w:rsid w:val="0029764E"/>
    <w:rsid w:val="002A1E93"/>
    <w:rsid w:val="002D6CA2"/>
    <w:rsid w:val="00357BFE"/>
    <w:rsid w:val="00377D81"/>
    <w:rsid w:val="003B7FD2"/>
    <w:rsid w:val="0040497F"/>
    <w:rsid w:val="0043246D"/>
    <w:rsid w:val="004576BC"/>
    <w:rsid w:val="00466FB3"/>
    <w:rsid w:val="004C2F82"/>
    <w:rsid w:val="004F55BC"/>
    <w:rsid w:val="00504A01"/>
    <w:rsid w:val="005421C5"/>
    <w:rsid w:val="005618AD"/>
    <w:rsid w:val="005844FE"/>
    <w:rsid w:val="005A3CD3"/>
    <w:rsid w:val="005D2C64"/>
    <w:rsid w:val="00632278"/>
    <w:rsid w:val="006372F2"/>
    <w:rsid w:val="00637661"/>
    <w:rsid w:val="006461AD"/>
    <w:rsid w:val="00647B97"/>
    <w:rsid w:val="006720EE"/>
    <w:rsid w:val="006D64F5"/>
    <w:rsid w:val="006F23D4"/>
    <w:rsid w:val="00715C61"/>
    <w:rsid w:val="00745B38"/>
    <w:rsid w:val="00767FE2"/>
    <w:rsid w:val="007B548C"/>
    <w:rsid w:val="007B7E84"/>
    <w:rsid w:val="00811E1D"/>
    <w:rsid w:val="008302DC"/>
    <w:rsid w:val="008524F5"/>
    <w:rsid w:val="00877244"/>
    <w:rsid w:val="00881820"/>
    <w:rsid w:val="008C3426"/>
    <w:rsid w:val="008C73F1"/>
    <w:rsid w:val="008D0A32"/>
    <w:rsid w:val="008E179D"/>
    <w:rsid w:val="00904BEB"/>
    <w:rsid w:val="00911579"/>
    <w:rsid w:val="00942777"/>
    <w:rsid w:val="009462CF"/>
    <w:rsid w:val="00961671"/>
    <w:rsid w:val="0098298B"/>
    <w:rsid w:val="00A215A0"/>
    <w:rsid w:val="00A23049"/>
    <w:rsid w:val="00A2361C"/>
    <w:rsid w:val="00A35F9D"/>
    <w:rsid w:val="00A416DF"/>
    <w:rsid w:val="00A41E94"/>
    <w:rsid w:val="00A44CF8"/>
    <w:rsid w:val="00A50E36"/>
    <w:rsid w:val="00A55B93"/>
    <w:rsid w:val="00A6283B"/>
    <w:rsid w:val="00A81B1A"/>
    <w:rsid w:val="00AA4AB7"/>
    <w:rsid w:val="00AE1E48"/>
    <w:rsid w:val="00B14F8E"/>
    <w:rsid w:val="00B21563"/>
    <w:rsid w:val="00B43D36"/>
    <w:rsid w:val="00B7676D"/>
    <w:rsid w:val="00BA4755"/>
    <w:rsid w:val="00BB163F"/>
    <w:rsid w:val="00BE0994"/>
    <w:rsid w:val="00C037F2"/>
    <w:rsid w:val="00C06872"/>
    <w:rsid w:val="00C43391"/>
    <w:rsid w:val="00C64A98"/>
    <w:rsid w:val="00CB4ECB"/>
    <w:rsid w:val="00CD1364"/>
    <w:rsid w:val="00D738BF"/>
    <w:rsid w:val="00D8225D"/>
    <w:rsid w:val="00E326FD"/>
    <w:rsid w:val="00E508FD"/>
    <w:rsid w:val="00E972BA"/>
    <w:rsid w:val="00EA78DA"/>
    <w:rsid w:val="00EF3F7F"/>
    <w:rsid w:val="00F02423"/>
    <w:rsid w:val="00F078A8"/>
    <w:rsid w:val="00F1549F"/>
    <w:rsid w:val="00F34D1A"/>
    <w:rsid w:val="00F65F2E"/>
    <w:rsid w:val="00F91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4488B4-F909-4A0D-99B9-B0B3B404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FE2"/>
    <w:rPr>
      <w:rFonts w:ascii="Times New Roman" w:hAnsi="Times New Roman"/>
      <w:sz w:val="24"/>
    </w:rPr>
  </w:style>
  <w:style w:type="paragraph" w:styleId="Heading1">
    <w:name w:val="heading 1"/>
    <w:basedOn w:val="Normal"/>
    <w:next w:val="Normal"/>
    <w:link w:val="Heading1Char"/>
    <w:uiPriority w:val="9"/>
    <w:qFormat/>
    <w:rsid w:val="00961671"/>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428"/>
  </w:style>
  <w:style w:type="paragraph" w:styleId="Footer">
    <w:name w:val="footer"/>
    <w:basedOn w:val="Normal"/>
    <w:link w:val="FooterChar"/>
    <w:uiPriority w:val="99"/>
    <w:unhideWhenUsed/>
    <w:rsid w:val="00091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428"/>
  </w:style>
  <w:style w:type="character" w:customStyle="1" w:styleId="Heading1Char">
    <w:name w:val="Heading 1 Char"/>
    <w:basedOn w:val="DefaultParagraphFont"/>
    <w:link w:val="Heading1"/>
    <w:uiPriority w:val="9"/>
    <w:rsid w:val="00961671"/>
    <w:rPr>
      <w:rFonts w:ascii="Times New Roman" w:eastAsiaTheme="majorEastAsia" w:hAnsi="Times New Roman" w:cstheme="majorBidi"/>
      <w:b/>
      <w:sz w:val="24"/>
      <w:szCs w:val="32"/>
    </w:rPr>
  </w:style>
  <w:style w:type="paragraph" w:styleId="Caption">
    <w:name w:val="caption"/>
    <w:basedOn w:val="Normal"/>
    <w:next w:val="Normal"/>
    <w:uiPriority w:val="35"/>
    <w:unhideWhenUsed/>
    <w:qFormat/>
    <w:rsid w:val="00961671"/>
    <w:pPr>
      <w:spacing w:after="200" w:line="240" w:lineRule="auto"/>
    </w:pPr>
    <w:rPr>
      <w:i/>
      <w:iCs/>
      <w:color w:val="44546A" w:themeColor="text2"/>
      <w:sz w:val="18"/>
      <w:szCs w:val="18"/>
    </w:rPr>
  </w:style>
  <w:style w:type="paragraph" w:styleId="NoSpacing">
    <w:name w:val="No Spacing"/>
    <w:uiPriority w:val="1"/>
    <w:qFormat/>
    <w:rsid w:val="00911579"/>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466FB3"/>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466FB3"/>
    <w:pPr>
      <w:spacing w:after="100"/>
    </w:pPr>
  </w:style>
  <w:style w:type="character" w:styleId="Hyperlink">
    <w:name w:val="Hyperlink"/>
    <w:basedOn w:val="DefaultParagraphFont"/>
    <w:uiPriority w:val="99"/>
    <w:unhideWhenUsed/>
    <w:rsid w:val="00466F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EEB3D-7305-4DB1-B3DB-3DE17362C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16</Pages>
  <Words>2433</Words>
  <Characters>13869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47</cp:revision>
  <dcterms:created xsi:type="dcterms:W3CDTF">2018-06-08T07:53:00Z</dcterms:created>
  <dcterms:modified xsi:type="dcterms:W3CDTF">2018-06-11T16:26:00Z</dcterms:modified>
</cp:coreProperties>
</file>